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300355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3.65pt;height:0pt;width:56.7pt;z-index:251659264;mso-width-relative:page;mso-height-relative:page;" filled="f" stroked="t" coordsize="21600,21600" o:gfxdata="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6uvl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天津工业大学设备站能源费用</w:t>
      </w:r>
    </w:p>
    <w:p>
      <w:pPr>
        <w:ind w:right="105"/>
        <w:jc w:val="right"/>
        <w:rPr>
          <w:rFonts w:eastAsia="黑体"/>
          <w:b/>
          <w:spacing w:val="40"/>
          <w:w w:val="66"/>
          <w:sz w:val="60"/>
          <w:szCs w:val="60"/>
        </w:rPr>
      </w:pPr>
      <w:r>
        <w:rPr>
          <w:rFonts w:hint="eastAsia" w:eastAsia="黑体"/>
          <w:b/>
          <w:spacing w:val="40"/>
          <w:w w:val="66"/>
          <w:sz w:val="60"/>
          <w:szCs w:val="60"/>
        </w:rPr>
        <w:t>托管型合同能源管理项目</w:t>
      </w: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TGPC-2024-D-0043</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default" w:eastAsia="仿宋_GB2312"/>
          <w:b/>
          <w:bCs/>
          <w:kern w:val="0"/>
          <w:sz w:val="44"/>
          <w:szCs w:val="44"/>
          <w:lang w:val="en-US" w:eastAsia="zh-CN"/>
        </w:rPr>
      </w:pPr>
      <w:r>
        <w:rPr>
          <w:rFonts w:eastAsia="仿宋_GB2312"/>
          <w:b/>
          <w:bCs/>
          <w:kern w:val="0"/>
          <w:sz w:val="44"/>
          <w:szCs w:val="44"/>
        </w:rPr>
        <w:t>2024.</w:t>
      </w:r>
      <w:r>
        <w:rPr>
          <w:rFonts w:hint="eastAsia" w:eastAsia="仿宋_GB2312"/>
          <w:b/>
          <w:bCs/>
          <w:kern w:val="0"/>
          <w:sz w:val="44"/>
          <w:szCs w:val="44"/>
          <w:lang w:val="en-US" w:eastAsia="zh-CN"/>
        </w:rPr>
        <w:t>2</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8"/>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天津工业大学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天津工业大学设备站能源费用托管型合同能源管理项目</w:t>
      </w:r>
      <w:r>
        <w:rPr>
          <w:rFonts w:ascii="Times New Roman" w:hAnsi="Times New Roman" w:cs="Times New Roman" w:eastAsiaTheme="minorEastAsia"/>
          <w:color w:val="auto"/>
          <w:szCs w:val="32"/>
        </w:rPr>
        <w:t>实施政府采购。现欢迎合格的供应商参加投标。</w:t>
      </w:r>
    </w:p>
    <w:p>
      <w:pPr>
        <w:pStyle w:val="28"/>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天津工业大学设备站能源费用托管型合同能源管理项目</w:t>
      </w:r>
      <w:r>
        <w:rPr>
          <w:rFonts w:ascii="Times New Roman" w:hAnsi="Times New Roman" w:eastAsia="宋体" w:cs="Times New Roman"/>
          <w:color w:val="auto"/>
        </w:rPr>
        <w:t xml:space="preserve">  </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TGPC-2024-D-0043</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8"/>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能源管理服务1项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lang w:val="zh-CN"/>
        </w:rPr>
        <w:t>本项目不接受进口产品投标。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pPr>
        <w:pStyle w:val="28"/>
        <w:spacing w:line="360" w:lineRule="auto"/>
        <w:ind w:firstLine="448"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rPr>
        <w:t>223910120</w:t>
      </w:r>
      <w:r>
        <w:rPr>
          <w:rFonts w:hint="eastAsia" w:ascii="Times New Roman" w:hAnsi="Times New Roman" w:cs="Times New Roman"/>
          <w:color w:val="auto"/>
          <w:lang w:val="en-US" w:eastAsia="zh-CN"/>
        </w:rPr>
        <w:t>元。</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rPr>
        <w:t>）投标人须具备《中华人民共和国政府采购法》第二十二条第一款规定的条件，提供以下材料：</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A.经第三方会计师事务所审计的2022年度或</w:t>
      </w:r>
      <w:r>
        <w:rPr>
          <w:rFonts w:ascii="Times New Roman" w:hAnsi="Times New Roman" w:eastAsia="宋体" w:cs="Times New Roman"/>
          <w:color w:val="auto"/>
        </w:rPr>
        <w:t>2023</w:t>
      </w:r>
      <w:r>
        <w:rPr>
          <w:rFonts w:hint="eastAsia" w:ascii="Times New Roman" w:hAnsi="Times New Roman" w:eastAsia="宋体" w:cs="Times New Roman"/>
          <w:color w:val="auto"/>
        </w:rPr>
        <w:t>年度财务报告扫描件。</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二</w:t>
      </w:r>
      <w:bookmarkStart w:id="9" w:name="_GoBack"/>
      <w:bookmarkEnd w:id="9"/>
      <w:r>
        <w:rPr>
          <w:rFonts w:hint="eastAsia" w:ascii="Times New Roman" w:hAnsi="Times New Roman" w:eastAsia="宋体" w:cs="Times New Roman"/>
          <w:color w:val="auto"/>
        </w:rPr>
        <w:t>）本项目不接受联合体投标。</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pPr>
        <w:pStyle w:val="28"/>
        <w:spacing w:line="360" w:lineRule="auto"/>
        <w:ind w:firstLine="448" w:firstLineChars="200"/>
        <w:rPr>
          <w:rFonts w:ascii="Times New Roman" w:hAnsi="Times New Roman" w:eastAsia="宋体" w:cs="Times New Roman"/>
          <w:color w:val="auto"/>
        </w:rPr>
      </w:pPr>
      <w:bookmarkStart w:id="1" w:name="OLE_LINK4"/>
      <w:bookmarkStart w:id="2" w:name="OLE_LINK3"/>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8"/>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8"/>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8"/>
        <w:spacing w:line="360" w:lineRule="auto"/>
        <w:ind w:firstLine="448" w:firstLineChars="200"/>
        <w:jc w:val="both"/>
        <w:rPr>
          <w:rFonts w:ascii="Times New Roman" w:hAnsi="Times New Roman" w:eastAsia="宋体"/>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bookmarkEnd w:id="1"/>
      <w:bookmarkEnd w:id="2"/>
    </w:p>
    <w:p>
      <w:pPr>
        <w:pStyle w:val="28"/>
        <w:spacing w:line="360" w:lineRule="auto"/>
        <w:ind w:firstLine="448" w:firstLineChars="200"/>
        <w:jc w:val="both"/>
        <w:rPr>
          <w:rFonts w:ascii="Times New Roman" w:hAnsi="Times New Roman" w:eastAsia="宋体" w:cs="Times New Roman"/>
          <w:color w:val="auto"/>
        </w:rPr>
      </w:pPr>
      <w:bookmarkStart w:id="3" w:name="_Toc412903615"/>
      <w:r>
        <w:rPr>
          <w:rFonts w:ascii="Times New Roman" w:hAnsi="Times New Roman" w:eastAsia="宋体" w:cs="Times New Roman"/>
          <w:color w:val="auto"/>
        </w:rPr>
        <w:t>六、获取招标文件时间、方式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hint="eastAsia" w:ascii="Times New Roman" w:hAnsi="Times New Roman" w:eastAsia="宋体" w:cs="Times New Roman"/>
        </w:rPr>
        <w:t>http://tjgpc.zwfwb.tj.gov.cn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24538316</w:t>
      </w:r>
      <w:r>
        <w:rPr>
          <w:rFonts w:hint="eastAsia" w:ascii="Times New Roman" w:hAnsi="Times New Roman" w:eastAsia="宋体"/>
          <w:color w:val="auto"/>
        </w:rPr>
        <w:t>。</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本项目组织</w:t>
      </w:r>
      <w:r>
        <w:rPr>
          <w:rFonts w:ascii="Times New Roman" w:hAnsi="Times New Roman" w:eastAsia="宋体" w:cs="Times New Roman"/>
          <w:color w:val="auto"/>
        </w:rPr>
        <w:t>踏勘现场</w:t>
      </w:r>
      <w:r>
        <w:rPr>
          <w:rFonts w:hint="eastAsia" w:ascii="Times New Roman" w:hAnsi="Times New Roman" w:eastAsia="宋体" w:cs="Times New Roman"/>
          <w:color w:val="auto"/>
        </w:rPr>
        <w:t>，时间地点安排如下：</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kern w:val="2"/>
          <w:szCs w:val="20"/>
        </w:rPr>
        <w:t>2024年</w:t>
      </w:r>
      <w:r>
        <w:rPr>
          <w:rFonts w:hint="eastAsia" w:ascii="Times New Roman" w:hAnsi="Times New Roman" w:eastAsia="宋体" w:cs="Times New Roman"/>
          <w:color w:val="auto"/>
          <w:kern w:val="2"/>
          <w:szCs w:val="20"/>
          <w:lang w:val="en-US" w:eastAsia="zh-CN"/>
        </w:rPr>
        <w:t>2</w:t>
      </w:r>
      <w:r>
        <w:rPr>
          <w:rFonts w:ascii="Times New Roman" w:hAnsi="Times New Roman" w:eastAsia="宋体" w:cs="Times New Roman"/>
          <w:color w:val="auto"/>
          <w:kern w:val="2"/>
          <w:szCs w:val="20"/>
        </w:rPr>
        <w:t>月</w:t>
      </w:r>
      <w:r>
        <w:rPr>
          <w:rFonts w:hint="eastAsia" w:ascii="Times New Roman" w:hAnsi="Times New Roman" w:eastAsia="宋体" w:cs="Times New Roman"/>
          <w:color w:val="auto"/>
          <w:kern w:val="2"/>
          <w:szCs w:val="20"/>
          <w:lang w:val="en-US" w:eastAsia="zh-CN"/>
        </w:rPr>
        <w:t>22</w:t>
      </w:r>
      <w:r>
        <w:rPr>
          <w:rFonts w:ascii="Times New Roman" w:hAnsi="Times New Roman" w:eastAsia="宋体" w:cs="Times New Roman"/>
          <w:color w:val="auto"/>
          <w:kern w:val="2"/>
          <w:szCs w:val="20"/>
        </w:rPr>
        <w:t>日</w:t>
      </w:r>
      <w:r>
        <w:rPr>
          <w:rFonts w:hint="eastAsia" w:ascii="Times New Roman" w:hAnsi="Times New Roman" w:eastAsia="宋体" w:cs="Times New Roman"/>
          <w:color w:val="auto"/>
          <w:kern w:val="2"/>
          <w:szCs w:val="20"/>
        </w:rPr>
        <w:t>9</w:t>
      </w:r>
      <w:r>
        <w:rPr>
          <w:rFonts w:ascii="Times New Roman" w:hAnsi="Times New Roman" w:eastAsia="宋体" w:cs="Times New Roman"/>
          <w:color w:val="auto"/>
          <w:kern w:val="2"/>
          <w:szCs w:val="20"/>
        </w:rPr>
        <w:t>:00在</w:t>
      </w:r>
      <w:r>
        <w:rPr>
          <w:rFonts w:hint="eastAsia" w:ascii="Times New Roman" w:hAnsi="Times New Roman" w:eastAsia="宋体" w:cs="Times New Roman"/>
          <w:color w:val="auto"/>
          <w:kern w:val="2"/>
          <w:szCs w:val="20"/>
        </w:rPr>
        <w:t>天津工业大学D区设备站</w:t>
      </w:r>
      <w:r>
        <w:rPr>
          <w:rFonts w:ascii="Times New Roman" w:hAnsi="Times New Roman" w:eastAsia="宋体" w:cs="Times New Roman"/>
          <w:color w:val="auto"/>
          <w:kern w:val="2"/>
          <w:szCs w:val="20"/>
        </w:rPr>
        <w:t>集合。联系人：</w:t>
      </w:r>
      <w:r>
        <w:rPr>
          <w:rFonts w:hint="eastAsia" w:ascii="Times New Roman" w:hAnsi="Times New Roman" w:eastAsia="宋体" w:cs="Times New Roman"/>
          <w:color w:val="auto"/>
          <w:kern w:val="2"/>
          <w:szCs w:val="20"/>
        </w:rPr>
        <w:t>夏维国；</w:t>
      </w:r>
      <w:r>
        <w:rPr>
          <w:rFonts w:ascii="Times New Roman" w:hAnsi="Times New Roman" w:eastAsia="宋体" w:cs="Times New Roman"/>
          <w:color w:val="auto"/>
          <w:kern w:val="2"/>
          <w:szCs w:val="20"/>
        </w:rPr>
        <w:t>联系电话：</w:t>
      </w:r>
      <w:r>
        <w:rPr>
          <w:rFonts w:hint="eastAsia" w:ascii="Times New Roman" w:hAnsi="Times New Roman" w:eastAsia="宋体" w:cs="Times New Roman"/>
          <w:color w:val="auto"/>
          <w:kern w:val="2"/>
          <w:szCs w:val="20"/>
        </w:rPr>
        <w:t>15822997677</w:t>
      </w:r>
      <w:r>
        <w:rPr>
          <w:rFonts w:ascii="Times New Roman" w:hAnsi="Times New Roman" w:eastAsia="宋体" w:cs="Times New Roman"/>
          <w:color w:val="auto"/>
          <w:kern w:val="2"/>
          <w:szCs w:val="20"/>
        </w:rPr>
        <w:t>。</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截止时间：2024年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hint="eastAsia" w:ascii="Times New Roman" w:hAnsi="Times New Roman" w:eastAsia="宋体" w:cs="Times New Roman"/>
          <w:color w:val="auto"/>
        </w:rPr>
        <w:t>日8:30。投标截止时间前提交网上应答并上传加盖投标人电子签章的PDF格式电子投标文件（以通过天津公共资源电子签章客户端正确读取签章信息为准）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8"/>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天津工业大学 </w:t>
      </w:r>
      <w:r>
        <w:rPr>
          <w:rFonts w:ascii="Times New Roman" w:hAnsi="Times New Roman" w:eastAsia="宋体" w:cs="Times New Roman"/>
          <w:color w:val="auto"/>
        </w:rPr>
        <w:t xml:space="preserve"> </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天津西青区宾水西道399号</w:t>
      </w:r>
      <w:r>
        <w:rPr>
          <w:rFonts w:ascii="Times New Roman" w:hAnsi="Times New Roman" w:eastAsia="宋体" w:cs="Times New Roman"/>
          <w:color w:val="auto"/>
        </w:rPr>
        <w:t xml:space="preserve"> </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叶建忠</w:t>
      </w:r>
      <w:r>
        <w:rPr>
          <w:rFonts w:ascii="Times New Roman" w:hAnsi="Times New Roman" w:eastAsia="宋体" w:cs="Times New Roman"/>
          <w:color w:val="auto"/>
        </w:rPr>
        <w:t xml:space="preserve"> </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83955042 </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天津工业大学</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天津西青区宾水西道399号</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张文兢</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 xml:space="preserve">13752132396 </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pPr>
              <w:tabs>
                <w:tab w:val="left" w:pos="750"/>
                <w:tab w:val="left" w:pos="840"/>
              </w:tabs>
              <w:adjustRightInd w:val="0"/>
              <w:snapToGrid w:val="0"/>
              <w:jc w:val="center"/>
              <w:rPr>
                <w:color w:val="auto"/>
                <w:sz w:val="24"/>
              </w:rPr>
            </w:pPr>
            <w:r>
              <w:rPr>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pPr>
              <w:tabs>
                <w:tab w:val="left" w:pos="750"/>
                <w:tab w:val="left" w:pos="840"/>
              </w:tabs>
              <w:adjustRightInd w:val="0"/>
              <w:snapToGrid w:val="0"/>
              <w:jc w:val="center"/>
              <w:rPr>
                <w:color w:val="auto"/>
                <w:sz w:val="24"/>
              </w:rPr>
            </w:pPr>
            <w:r>
              <w:rPr>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0.05%</w:t>
            </w:r>
          </w:p>
        </w:tc>
      </w:tr>
    </w:tbl>
    <w:p>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8"/>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缴费及申请开票系统：http://www.tjggzy.cn/ztbxt</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28"/>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asciiTheme="minorEastAsia" w:hAnsiTheme="minorEastAsia" w:eastAsiaTheme="minorEastAsia"/>
          <w:bCs/>
        </w:rPr>
        <w:t>和</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w:t>
      </w:r>
    </w:p>
    <w:p>
      <w:pPr>
        <w:pStyle w:val="28"/>
        <w:spacing w:line="360" w:lineRule="auto"/>
        <w:ind w:firstLine="448" w:firstLineChars="200"/>
        <w:jc w:val="both"/>
        <w:rPr>
          <w:rFonts w:ascii="Times New Roman" w:hAnsi="Times New Roman" w:eastAsia="宋体" w:cs="Times New Roman"/>
          <w:color w:val="FF0000"/>
        </w:rPr>
      </w:pPr>
    </w:p>
    <w:p>
      <w:pPr>
        <w:pStyle w:val="28"/>
        <w:spacing w:line="360" w:lineRule="auto"/>
        <w:jc w:val="both"/>
        <w:rPr>
          <w:rFonts w:ascii="Times New Roman" w:hAnsi="Times New Roman" w:eastAsia="宋体" w:cs="Times New Roman"/>
          <w:color w:val="auto"/>
        </w:rPr>
      </w:pPr>
    </w:p>
    <w:p>
      <w:pPr>
        <w:pStyle w:val="28"/>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日</w:t>
      </w:r>
    </w:p>
    <w:p>
      <w:pPr>
        <w:pStyle w:val="28"/>
        <w:spacing w:line="360" w:lineRule="auto"/>
        <w:ind w:right="892"/>
        <w:rPr>
          <w:rFonts w:ascii="Times New Roman" w:hAnsi="Times New Roman" w:eastAsia="宋体" w:cs="Times New Roman"/>
          <w:color w:val="auto"/>
        </w:rPr>
      </w:pPr>
    </w:p>
    <w:p>
      <w:pPr>
        <w:pStyle w:val="28"/>
        <w:spacing w:line="360" w:lineRule="auto"/>
        <w:ind w:right="892"/>
        <w:rPr>
          <w:rFonts w:ascii="Times New Roman" w:hAnsi="Times New Roman" w:eastAsia="宋体" w:cs="Times New Roman"/>
          <w:color w:val="auto"/>
        </w:rPr>
      </w:pPr>
    </w:p>
    <w:p>
      <w:pPr>
        <w:widowControl/>
        <w:jc w:val="left"/>
        <w:rPr>
          <w:kern w:val="0"/>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pPr>
        <w:spacing w:line="360" w:lineRule="exact"/>
        <w:ind w:firstLine="448" w:firstLineChars="200"/>
        <w:rPr>
          <w:b/>
          <w:bCs/>
          <w:kern w:val="28"/>
          <w:sz w:val="32"/>
          <w:szCs w:val="32"/>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3"/>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sz w:val="24"/>
        </w:rPr>
        <w:t>（一）报价要求</w:t>
      </w:r>
    </w:p>
    <w:p>
      <w:pPr>
        <w:autoSpaceDE w:val="0"/>
        <w:autoSpaceDN w:val="0"/>
        <w:adjustRightInd w:val="0"/>
        <w:spacing w:line="360" w:lineRule="auto"/>
        <w:ind w:firstLine="448" w:firstLineChars="200"/>
        <w:rPr>
          <w:color w:val="auto"/>
          <w:sz w:val="24"/>
        </w:rPr>
      </w:pPr>
      <w:r>
        <w:rPr>
          <w:color w:val="auto"/>
          <w:sz w:val="24"/>
        </w:rPr>
        <w:t>1. 投标报价以人民币填列。</w:t>
      </w:r>
    </w:p>
    <w:p>
      <w:pPr>
        <w:autoSpaceDE w:val="0"/>
        <w:autoSpaceDN w:val="0"/>
        <w:adjustRightInd w:val="0"/>
        <w:spacing w:line="360" w:lineRule="auto"/>
        <w:ind w:firstLine="448" w:firstLineChars="200"/>
        <w:rPr>
          <w:color w:val="auto"/>
          <w:sz w:val="24"/>
        </w:rPr>
      </w:pPr>
      <w:r>
        <w:rPr>
          <w:color w:val="auto"/>
          <w:sz w:val="24"/>
        </w:rPr>
        <w:t>2. 投标人的报价应包括：人员费用、电</w:t>
      </w:r>
      <w:r>
        <w:rPr>
          <w:rFonts w:hint="eastAsia"/>
          <w:color w:val="auto"/>
          <w:sz w:val="24"/>
        </w:rPr>
        <w:t>及燃气</w:t>
      </w:r>
      <w:r>
        <w:rPr>
          <w:color w:val="auto"/>
          <w:sz w:val="24"/>
        </w:rPr>
        <w:t>能耗费用</w:t>
      </w:r>
      <w:r>
        <w:rPr>
          <w:rFonts w:hint="eastAsia"/>
          <w:color w:val="auto"/>
          <w:sz w:val="24"/>
        </w:rPr>
        <w:t>、</w:t>
      </w:r>
      <w:r>
        <w:rPr>
          <w:color w:val="auto"/>
          <w:sz w:val="24"/>
        </w:rPr>
        <w:t>托管、</w:t>
      </w:r>
      <w:r>
        <w:rPr>
          <w:rFonts w:hint="eastAsia"/>
          <w:color w:val="auto"/>
          <w:sz w:val="24"/>
        </w:rPr>
        <w:t>维修及配件更换费用、设备更新费用</w:t>
      </w:r>
      <w:r>
        <w:rPr>
          <w:color w:val="auto"/>
          <w:sz w:val="24"/>
        </w:rPr>
        <w:t>等为完成招标文件规定的一切工作所需的全部费用。投标人所报价格应为最终优惠价格。</w:t>
      </w:r>
    </w:p>
    <w:p>
      <w:pPr>
        <w:spacing w:line="360" w:lineRule="auto"/>
        <w:ind w:firstLine="448" w:firstLineChars="200"/>
        <w:rPr>
          <w:color w:val="auto"/>
          <w:kern w:val="0"/>
          <w:sz w:val="24"/>
          <w:szCs w:val="24"/>
        </w:rPr>
      </w:pPr>
      <w:r>
        <w:rPr>
          <w:rFonts w:hint="eastAsia"/>
          <w:color w:val="auto"/>
          <w:kern w:val="0"/>
          <w:sz w:val="24"/>
          <w:szCs w:val="24"/>
        </w:rPr>
        <w:t xml:space="preserve">3. </w:t>
      </w:r>
      <w:r>
        <w:rPr>
          <w:color w:val="auto"/>
          <w:sz w:val="24"/>
        </w:rPr>
        <w:t>验收相关费用由投标人负责。</w:t>
      </w:r>
    </w:p>
    <w:p>
      <w:pPr>
        <w:autoSpaceDE w:val="0"/>
        <w:autoSpaceDN w:val="0"/>
        <w:adjustRightInd w:val="0"/>
        <w:spacing w:line="360" w:lineRule="auto"/>
        <w:ind w:firstLine="448" w:firstLineChars="200"/>
        <w:rPr>
          <w:color w:val="auto"/>
          <w:sz w:val="24"/>
        </w:rPr>
      </w:pPr>
      <w:r>
        <w:rPr>
          <w:color w:val="auto"/>
          <w:sz w:val="24"/>
        </w:rPr>
        <w:t>（二）服务要求</w:t>
      </w:r>
    </w:p>
    <w:p>
      <w:pPr>
        <w:autoSpaceDE w:val="0"/>
        <w:autoSpaceDN w:val="0"/>
        <w:adjustRightInd w:val="0"/>
        <w:spacing w:line="360" w:lineRule="auto"/>
        <w:ind w:firstLine="448" w:firstLineChars="200"/>
        <w:rPr>
          <w:color w:val="auto"/>
          <w:sz w:val="24"/>
        </w:rPr>
      </w:pPr>
      <w:r>
        <w:rPr>
          <w:color w:val="auto"/>
          <w:sz w:val="24"/>
        </w:rPr>
        <w:t>投标人提供详细的服务方案。</w:t>
      </w:r>
    </w:p>
    <w:p>
      <w:pPr>
        <w:autoSpaceDE w:val="0"/>
        <w:autoSpaceDN w:val="0"/>
        <w:adjustRightInd w:val="0"/>
        <w:spacing w:line="360" w:lineRule="auto"/>
        <w:ind w:firstLine="448" w:firstLineChars="200"/>
        <w:rPr>
          <w:color w:val="auto"/>
          <w:sz w:val="24"/>
        </w:rPr>
      </w:pPr>
      <w:r>
        <w:rPr>
          <w:color w:val="auto"/>
          <w:sz w:val="24"/>
        </w:rPr>
        <w:t>（三）时间、地点要求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lang w:val="en-US" w:eastAsia="zh-CN"/>
        </w:rPr>
        <w:t>合同规定的服务起始之日起10年的服务期</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rPr>
        <w:t>天津西青区宾水西道399号</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（四）付款方式</w:t>
      </w:r>
    </w:p>
    <w:p>
      <w:pPr>
        <w:autoSpaceDE w:val="0"/>
        <w:autoSpaceDN w:val="0"/>
        <w:adjustRightInd w:val="0"/>
        <w:spacing w:line="360" w:lineRule="auto"/>
        <w:ind w:firstLine="448" w:firstLineChars="200"/>
        <w:rPr>
          <w:color w:val="auto"/>
          <w:sz w:val="24"/>
        </w:rPr>
      </w:pPr>
      <w:r>
        <w:rPr>
          <w:rFonts w:hint="eastAsia"/>
          <w:color w:val="auto"/>
          <w:sz w:val="24"/>
          <w:lang w:val="en-US" w:eastAsia="zh-CN"/>
        </w:rPr>
        <w:t>按月付款，</w:t>
      </w:r>
      <w:r>
        <w:rPr>
          <w:rFonts w:hint="eastAsia" w:ascii="宋体" w:hAnsi="宋体"/>
          <w:color w:val="auto"/>
          <w:sz w:val="24"/>
        </w:rPr>
        <w:t>各设备站设备更换及大修</w:t>
      </w:r>
      <w:r>
        <w:rPr>
          <w:rFonts w:hint="eastAsia" w:ascii="宋体" w:hAnsi="宋体"/>
          <w:color w:val="auto"/>
          <w:sz w:val="24"/>
          <w:lang w:val="en-US" w:eastAsia="zh-CN"/>
        </w:rPr>
        <w:t>工作</w:t>
      </w:r>
      <w:r>
        <w:rPr>
          <w:rFonts w:hint="eastAsia" w:ascii="宋体" w:hAnsi="宋体"/>
          <w:color w:val="auto"/>
          <w:sz w:val="24"/>
        </w:rPr>
        <w:t>（包括：A区设备站整体设备更换；B区市政供暖改自供，更换洗澡水水箱、C区市政供暖改自供；D区更换冷却塔、宾馆地下室热水水箱及设备大修、</w:t>
      </w:r>
      <w:r>
        <w:rPr>
          <w:rFonts w:hint="eastAsia"/>
          <w:color w:val="auto"/>
          <w:sz w:val="24"/>
        </w:rPr>
        <w:t>体育馆增加补充热源</w:t>
      </w:r>
      <w:r>
        <w:rPr>
          <w:rFonts w:hint="eastAsia"/>
          <w:color w:val="auto"/>
          <w:sz w:val="24"/>
          <w:lang w:eastAsia="zh-CN"/>
        </w:rPr>
        <w:t>、</w:t>
      </w:r>
      <w:r>
        <w:rPr>
          <w:rFonts w:hint="eastAsia" w:ascii="宋体" w:hAnsi="宋体"/>
          <w:color w:val="auto"/>
          <w:sz w:val="24"/>
        </w:rPr>
        <w:t>E区设备大修）</w:t>
      </w:r>
      <w:r>
        <w:rPr>
          <w:rFonts w:hint="eastAsia" w:ascii="宋体" w:hAnsi="宋体"/>
          <w:color w:val="auto"/>
          <w:sz w:val="24"/>
          <w:lang w:val="en-US" w:eastAsia="zh-CN"/>
        </w:rPr>
        <w:t>完成前，每月15日前支付上月应支付金额的70%，各月剩余的30%待上述工作完成并验收合格后一次性支付；</w:t>
      </w:r>
      <w:r>
        <w:rPr>
          <w:rFonts w:hint="eastAsia" w:ascii="宋体" w:hAnsi="宋体"/>
          <w:color w:val="auto"/>
          <w:sz w:val="24"/>
        </w:rPr>
        <w:t>各设备站设备更换及大修</w:t>
      </w:r>
      <w:r>
        <w:rPr>
          <w:rFonts w:hint="eastAsia" w:ascii="宋体" w:hAnsi="宋体"/>
          <w:color w:val="auto"/>
          <w:sz w:val="24"/>
          <w:lang w:val="en-US" w:eastAsia="zh-CN"/>
        </w:rPr>
        <w:t>工作完成后，每月足额支付上月应支付金额</w:t>
      </w:r>
      <w:r>
        <w:rPr>
          <w:color w:val="auto"/>
          <w:sz w:val="24"/>
        </w:rPr>
        <w:t>（特殊情况以合同为准）。</w:t>
      </w:r>
    </w:p>
    <w:p>
      <w:pPr>
        <w:autoSpaceDE w:val="0"/>
        <w:autoSpaceDN w:val="0"/>
        <w:adjustRightInd w:val="0"/>
        <w:spacing w:line="360" w:lineRule="auto"/>
        <w:ind w:firstLine="448" w:firstLineChars="200"/>
        <w:rPr>
          <w:rFonts w:hint="default" w:eastAsia="宋体"/>
          <w:color w:val="auto"/>
          <w:sz w:val="24"/>
          <w:lang w:val="en-US" w:eastAsia="zh-CN"/>
        </w:rPr>
      </w:pPr>
      <w:r>
        <w:rPr>
          <w:rFonts w:hint="eastAsia"/>
          <w:color w:val="auto"/>
          <w:sz w:val="24"/>
          <w:lang w:val="en-US" w:eastAsia="zh-CN"/>
        </w:rPr>
        <w:t>其中，每月应支付费用中的电费待供应商收到该费用后向采购人转账并由采购人向电力部门缴纳，采购人向供应商出具电费的</w:t>
      </w:r>
      <w:r>
        <w:rPr>
          <w:rFonts w:hint="eastAsia" w:ascii="宋体" w:hAnsi="宋体"/>
          <w:color w:val="auto"/>
          <w:sz w:val="24"/>
        </w:rPr>
        <w:t>事业单位统一收据（供应商向</w:t>
      </w:r>
      <w:r>
        <w:rPr>
          <w:rFonts w:hint="eastAsia" w:ascii="宋体" w:hAnsi="宋体"/>
          <w:color w:val="auto"/>
          <w:sz w:val="24"/>
          <w:lang w:val="en-US" w:eastAsia="zh-CN"/>
        </w:rPr>
        <w:t>采购人转账</w:t>
      </w:r>
      <w:r>
        <w:rPr>
          <w:rFonts w:hint="eastAsia" w:ascii="宋体" w:hAnsi="宋体"/>
          <w:color w:val="auto"/>
          <w:sz w:val="24"/>
        </w:rPr>
        <w:t>的电费以</w:t>
      </w:r>
      <w:r>
        <w:rPr>
          <w:rFonts w:hint="eastAsia" w:ascii="宋体" w:hAnsi="宋体"/>
          <w:color w:val="auto"/>
          <w:sz w:val="24"/>
          <w:lang w:val="en-US" w:eastAsia="zh-CN"/>
        </w:rPr>
        <w:t>月</w:t>
      </w:r>
      <w:r>
        <w:rPr>
          <w:rFonts w:hint="eastAsia" w:ascii="宋体" w:hAnsi="宋体"/>
          <w:color w:val="auto"/>
          <w:sz w:val="24"/>
        </w:rPr>
        <w:t>实际产生电量乘以能源单价0.5</w:t>
      </w:r>
      <w:r>
        <w:rPr>
          <w:rFonts w:ascii="宋体" w:hAnsi="宋体"/>
          <w:color w:val="auto"/>
          <w:sz w:val="24"/>
        </w:rPr>
        <w:t>1</w:t>
      </w:r>
      <w:r>
        <w:rPr>
          <w:rFonts w:hint="eastAsia" w:ascii="宋体" w:hAnsi="宋体"/>
          <w:color w:val="auto"/>
          <w:sz w:val="24"/>
        </w:rPr>
        <w:t>元/kwh计算）</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（五）投标保证金和履约保证金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（六）验收方法及标准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sz w:val="24"/>
        </w:rPr>
        <w:t>（一）投标人须承诺所提供的服务、人员及设备符合相关国家强制性规定。</w:t>
      </w:r>
    </w:p>
    <w:p>
      <w:pPr>
        <w:spacing w:line="360" w:lineRule="auto"/>
        <w:ind w:firstLine="448" w:firstLineChars="200"/>
        <w:outlineLvl w:val="0"/>
        <w:rPr>
          <w:sz w:val="24"/>
        </w:rPr>
      </w:pPr>
      <w:r>
        <w:rPr>
          <w:sz w:val="24"/>
        </w:rPr>
        <w:t>（二）具体需求详见本部分项目需求书。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价格（20分）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（1）投标报价超过采购预算的，投标无效，未超过采购预算的投标报价按以下公式进行计算。</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（2）投标报价得分=（评标基准价/投标报价）×20</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第二部分 客观分（</w:t>
            </w:r>
            <w:r>
              <w:rPr>
                <w:rFonts w:hint="eastAsia" w:ascii="宋体" w:hAnsi="宋体" w:eastAsia="宋体" w:cs="宋体"/>
                <w:color w:val="auto"/>
                <w:kern w:val="0"/>
                <w:sz w:val="24"/>
                <w:szCs w:val="24"/>
                <w:lang w:val="en-US" w:eastAsia="zh-CN"/>
              </w:rPr>
              <w:t>44</w:t>
            </w:r>
            <w:r>
              <w:rPr>
                <w:rFonts w:hint="eastAsia" w:ascii="宋体" w:hAnsi="宋体" w:eastAsia="宋体" w:cs="宋体"/>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投标人业绩</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完全按照以下要求提供投标人曾实施</w:t>
            </w:r>
            <w:r>
              <w:rPr>
                <w:rFonts w:hint="eastAsia" w:ascii="宋体" w:hAnsi="宋体" w:eastAsia="宋体" w:cs="宋体"/>
                <w:color w:val="auto"/>
                <w:kern w:val="0"/>
                <w:sz w:val="24"/>
                <w:szCs w:val="24"/>
                <w:lang w:val="en-US" w:eastAsia="zh-CN"/>
              </w:rPr>
              <w:t>的</w:t>
            </w:r>
            <w:r>
              <w:rPr>
                <w:rFonts w:hint="eastAsia" w:ascii="宋体" w:hAnsi="宋体"/>
                <w:color w:val="auto"/>
                <w:sz w:val="24"/>
              </w:rPr>
              <w:t>公建类项目能源费用托管型合同能源管理服务的业绩</w:t>
            </w:r>
            <w:r>
              <w:rPr>
                <w:rFonts w:hint="eastAsia" w:ascii="宋体" w:hAnsi="宋体"/>
                <w:color w:val="auto"/>
                <w:sz w:val="24"/>
                <w:lang w:eastAsia="zh-CN"/>
              </w:rPr>
              <w:t>（</w:t>
            </w:r>
            <w:r>
              <w:rPr>
                <w:rFonts w:hint="eastAsia" w:ascii="Times New Roman" w:hAnsi="Times New Roman"/>
                <w:color w:val="auto"/>
                <w:sz w:val="24"/>
              </w:rPr>
              <w:t>服务内容需包括制冷、供暖运维等</w:t>
            </w:r>
            <w:r>
              <w:rPr>
                <w:rFonts w:hint="eastAsia" w:ascii="宋体" w:hAnsi="宋体"/>
                <w:color w:val="auto"/>
                <w:sz w:val="24"/>
                <w:lang w:eastAsia="zh-CN"/>
              </w:rPr>
              <w:t>）</w:t>
            </w:r>
            <w:r>
              <w:rPr>
                <w:rFonts w:hint="eastAsia" w:ascii="宋体" w:hAnsi="宋体" w:eastAsia="宋体" w:cs="宋体"/>
                <w:color w:val="auto"/>
                <w:kern w:val="0"/>
                <w:sz w:val="24"/>
                <w:szCs w:val="24"/>
              </w:rPr>
              <w:t>，提供的证明材料均不得遮挡涂黑，否则不予认定加分。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 合同原件扫描件。包括买卖双方名称及盖章、服务内容</w:t>
            </w:r>
            <w:r>
              <w:rPr>
                <w:rFonts w:hint="eastAsia" w:ascii="宋体" w:hAnsi="宋体" w:eastAsia="宋体" w:cs="宋体"/>
                <w:bCs/>
                <w:color w:val="auto"/>
                <w:sz w:val="24"/>
                <w:szCs w:val="24"/>
              </w:rPr>
              <w:t>、合同签订日期（应为202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年1月1日或以后）</w:t>
            </w:r>
            <w:r>
              <w:rPr>
                <w:rFonts w:hint="eastAsia" w:ascii="宋体" w:hAnsi="宋体" w:eastAsia="宋体" w:cs="宋体"/>
                <w:color w:val="auto"/>
                <w:kern w:val="0"/>
                <w:sz w:val="24"/>
                <w:szCs w:val="24"/>
              </w:rPr>
              <w:t>。</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B. 上述合同履行良好的相关证明材料原件扫描件（加盖上述合同甲方单位公章或上述合同中所盖的甲方印章）。</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每个业绩2分，最多10分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663" w:type="dxa"/>
            <w:vMerge w:val="restart"/>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419" w:type="dxa"/>
            <w:vMerge w:val="restart"/>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投标人相关证书</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投标人具备质量管理体系认证、环境管理体系认证、职业健康安全管理体系认证</w:t>
            </w:r>
            <w:r>
              <w:rPr>
                <w:rFonts w:hint="eastAsia" w:ascii="宋体" w:hAnsi="宋体" w:cs="宋体"/>
                <w:color w:val="auto"/>
                <w:kern w:val="0"/>
                <w:sz w:val="24"/>
                <w:szCs w:val="24"/>
              </w:rPr>
              <w:t>（</w:t>
            </w:r>
            <w:r>
              <w:rPr>
                <w:rFonts w:hint="eastAsia" w:ascii="宋体" w:hAnsi="宋体" w:cs="宋体"/>
                <w:color w:val="auto"/>
                <w:sz w:val="24"/>
              </w:rPr>
              <w:t>认证范围须体现合同能源管理或中央空调运维服务内容，否则不得分</w:t>
            </w:r>
            <w:r>
              <w:rPr>
                <w:rFonts w:hint="eastAsia" w:ascii="宋体" w:hAnsi="宋体" w:cs="宋体"/>
                <w:color w:val="auto"/>
                <w:kern w:val="0"/>
                <w:sz w:val="24"/>
                <w:szCs w:val="24"/>
              </w:rPr>
              <w:t>）</w:t>
            </w:r>
            <w:r>
              <w:rPr>
                <w:rFonts w:hint="eastAsia" w:ascii="宋体" w:hAnsi="宋体" w:eastAsia="宋体" w:cs="宋体"/>
                <w:color w:val="auto"/>
                <w:kern w:val="0"/>
                <w:sz w:val="24"/>
                <w:szCs w:val="24"/>
              </w:rPr>
              <w:t>，提供证书扫描件</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每</w:t>
            </w:r>
            <w:r>
              <w:rPr>
                <w:rFonts w:hint="eastAsia" w:ascii="宋体" w:hAnsi="宋体" w:eastAsia="宋体" w:cs="宋体"/>
                <w:color w:val="auto"/>
                <w:kern w:val="0"/>
                <w:sz w:val="24"/>
                <w:szCs w:val="24"/>
              </w:rPr>
              <w:t>个证书扫描件</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分，最高</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63" w:type="dxa"/>
            <w:vMerge w:val="continue"/>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p>
        </w:tc>
        <w:tc>
          <w:tcPr>
            <w:tcW w:w="1419" w:type="dxa"/>
            <w:vMerge w:val="continue"/>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投标人具备</w:t>
            </w:r>
            <w:r>
              <w:rPr>
                <w:rFonts w:hint="eastAsia" w:ascii="宋体" w:hAnsi="宋体"/>
                <w:color w:val="auto"/>
                <w:sz w:val="24"/>
              </w:rPr>
              <w:t>合同能源管理服务认证</w:t>
            </w:r>
            <w:r>
              <w:rPr>
                <w:rFonts w:hint="eastAsia" w:ascii="宋体" w:hAnsi="宋体"/>
                <w:color w:val="auto"/>
                <w:sz w:val="24"/>
                <w:lang w:eastAsia="zh-CN"/>
              </w:rPr>
              <w:t>、</w:t>
            </w:r>
            <w:r>
              <w:rPr>
                <w:rFonts w:hint="eastAsia" w:ascii="宋体" w:hAnsi="宋体"/>
                <w:bCs/>
                <w:color w:val="auto"/>
                <w:sz w:val="24"/>
              </w:rPr>
              <w:t>节能技术服务认证</w:t>
            </w:r>
            <w:r>
              <w:rPr>
                <w:rFonts w:hint="eastAsia" w:ascii="宋体" w:hAnsi="宋体" w:eastAsia="宋体" w:cs="宋体"/>
                <w:color w:val="auto"/>
                <w:kern w:val="0"/>
                <w:sz w:val="24"/>
                <w:szCs w:val="24"/>
              </w:rPr>
              <w:t>，提供证书扫描件</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每</w:t>
            </w:r>
            <w:r>
              <w:rPr>
                <w:rFonts w:hint="eastAsia" w:ascii="宋体" w:hAnsi="宋体" w:eastAsia="宋体" w:cs="宋体"/>
                <w:color w:val="auto"/>
                <w:kern w:val="0"/>
                <w:sz w:val="24"/>
                <w:szCs w:val="24"/>
              </w:rPr>
              <w:t>个证书扫描件</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分，最高</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vMerge w:val="restart"/>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419" w:type="dxa"/>
            <w:vMerge w:val="restart"/>
            <w:shd w:val="clear" w:color="auto" w:fill="auto"/>
            <w:vAlign w:val="center"/>
          </w:tcPr>
          <w:p>
            <w:pPr>
              <w:widowControl/>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投入人员评价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kern w:val="0"/>
                <w:sz w:val="24"/>
                <w:szCs w:val="24"/>
                <w:lang w:val="en-US" w:eastAsia="zh-CN"/>
              </w:rPr>
              <w:t>提供站长下列证明材料扫描件</w:t>
            </w:r>
            <w:r>
              <w:rPr>
                <w:rFonts w:hint="eastAsia" w:ascii="宋体" w:hAnsi="宋体" w:eastAsia="宋体" w:cs="宋体"/>
                <w:color w:val="auto"/>
                <w:sz w:val="24"/>
                <w:lang w:eastAsia="zh-CN"/>
              </w:rPr>
              <w:t>：</w:t>
            </w:r>
          </w:p>
          <w:p>
            <w:pPr>
              <w:widowControl/>
              <w:adjustRightInd w:val="0"/>
              <w:snapToGrid w:val="0"/>
              <w:spacing w:line="360" w:lineRule="auto"/>
              <w:rPr>
                <w:rFonts w:hint="eastAsia" w:ascii="宋体" w:hAnsi="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cs="宋体"/>
                <w:color w:val="auto"/>
                <w:sz w:val="24"/>
              </w:rPr>
              <w:t>毕业证书扫描件</w:t>
            </w:r>
            <w:r>
              <w:rPr>
                <w:rFonts w:hint="eastAsia" w:ascii="宋体" w:hAnsi="宋体" w:cs="宋体"/>
                <w:color w:val="auto"/>
                <w:sz w:val="24"/>
                <w:lang w:eastAsia="zh-CN"/>
              </w:rPr>
              <w:t>（</w:t>
            </w:r>
            <w:r>
              <w:rPr>
                <w:rFonts w:hint="eastAsia" w:ascii="宋体" w:hAnsi="宋体" w:cs="宋体"/>
                <w:color w:val="auto"/>
                <w:sz w:val="24"/>
                <w:lang w:val="en-US" w:eastAsia="zh-CN"/>
              </w:rPr>
              <w:t>大学本科或以上学历</w:t>
            </w:r>
            <w:r>
              <w:rPr>
                <w:rFonts w:hint="eastAsia" w:ascii="宋体" w:hAnsi="宋体" w:cs="宋体"/>
                <w:color w:val="auto"/>
                <w:sz w:val="24"/>
                <w:lang w:eastAsia="zh-CN"/>
              </w:rPr>
              <w:t>）；</w:t>
            </w:r>
          </w:p>
          <w:p>
            <w:pPr>
              <w:widowControl/>
              <w:adjustRightInd w:val="0"/>
              <w:snapToGrid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rPr>
              <w:t>《特种作业操作证（制冷与空调设备运行操作作业）》、《特种作业操作证（低压电工作业）》、</w:t>
            </w:r>
            <w:r>
              <w:rPr>
                <w:rFonts w:hint="eastAsia" w:ascii="宋体" w:hAnsi="宋体" w:cs="宋体"/>
                <w:color w:val="auto"/>
                <w:sz w:val="24"/>
                <w:lang w:val="en-US" w:eastAsia="zh-CN"/>
              </w:rPr>
              <w:t>原《特种设备作业人员证（锅炉司炉）》或新《特种设备安全管理和作业人员证（工业锅炉司炉）》三种证书扫描件；</w:t>
            </w:r>
          </w:p>
          <w:p>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用</w:t>
            </w:r>
            <w:r>
              <w:rPr>
                <w:rFonts w:hint="eastAsia" w:ascii="宋体" w:hAnsi="宋体" w:cs="宋体"/>
                <w:color w:val="auto"/>
                <w:sz w:val="24"/>
              </w:rPr>
              <w:t>户服务证明扫描件（加盖用户单位公章），用户服务证明能表明该站长具备五年</w:t>
            </w:r>
            <w:r>
              <w:rPr>
                <w:rFonts w:hint="eastAsia" w:ascii="宋体" w:hAnsi="宋体" w:cs="宋体"/>
                <w:color w:val="auto"/>
                <w:sz w:val="24"/>
                <w:lang w:val="en-US" w:eastAsia="zh-CN"/>
              </w:rPr>
              <w:t>或</w:t>
            </w:r>
            <w:r>
              <w:rPr>
                <w:rFonts w:hint="eastAsia" w:ascii="宋体" w:hAnsi="宋体" w:cs="宋体"/>
                <w:color w:val="auto"/>
                <w:sz w:val="24"/>
              </w:rPr>
              <w:t>以上非住宅能源运维服务管理经验</w:t>
            </w:r>
            <w:r>
              <w:rPr>
                <w:rFonts w:hint="eastAsia" w:ascii="宋体" w:hAnsi="宋体" w:cs="宋体"/>
                <w:color w:val="auto"/>
                <w:sz w:val="24"/>
                <w:lang w:eastAsia="zh-CN"/>
              </w:rPr>
              <w:t>。</w:t>
            </w:r>
          </w:p>
          <w:p>
            <w:pPr>
              <w:widowControl/>
              <w:adjustRightInd w:val="0"/>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每个完全提供上述证明材料的站长得1分，最高5分。</w:t>
            </w:r>
          </w:p>
          <w:p>
            <w:pPr>
              <w:widowControl/>
              <w:adjustRightInd w:val="0"/>
              <w:snapToGri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注：</w:t>
            </w:r>
            <w:r>
              <w:rPr>
                <w:rFonts w:hint="eastAsia" w:ascii="宋体" w:hAnsi="宋体" w:eastAsia="宋体" w:cs="宋体"/>
                <w:b/>
                <w:bCs/>
                <w:color w:val="auto"/>
                <w:kern w:val="0"/>
                <w:sz w:val="24"/>
                <w:szCs w:val="24"/>
              </w:rPr>
              <w:t>投入的</w:t>
            </w:r>
            <w:r>
              <w:rPr>
                <w:rFonts w:hint="eastAsia" w:ascii="宋体" w:hAnsi="宋体" w:eastAsia="宋体" w:cs="宋体"/>
                <w:b/>
                <w:bCs/>
                <w:color w:val="auto"/>
                <w:kern w:val="0"/>
                <w:sz w:val="24"/>
                <w:szCs w:val="24"/>
                <w:lang w:val="en-US" w:eastAsia="zh-CN"/>
              </w:rPr>
              <w:t>上述人员</w:t>
            </w:r>
            <w:r>
              <w:rPr>
                <w:rFonts w:hint="eastAsia" w:ascii="宋体" w:hAnsi="宋体" w:eastAsia="宋体" w:cs="宋体"/>
                <w:b/>
                <w:bCs/>
                <w:color w:val="auto"/>
                <w:kern w:val="0"/>
                <w:sz w:val="24"/>
                <w:szCs w:val="24"/>
              </w:rPr>
              <w:t>为投标单位正式员工，提供姓名、开标日前三个月中任意一个月的由投标单位为</w:t>
            </w:r>
            <w:r>
              <w:rPr>
                <w:rFonts w:hint="eastAsia" w:ascii="宋体" w:hAnsi="宋体" w:eastAsia="宋体" w:cs="宋体"/>
                <w:b/>
                <w:bCs/>
                <w:color w:val="auto"/>
                <w:kern w:val="0"/>
                <w:sz w:val="24"/>
                <w:szCs w:val="24"/>
                <w:lang w:val="en-US" w:eastAsia="zh-CN"/>
              </w:rPr>
              <w:t>该人员</w:t>
            </w:r>
            <w:r>
              <w:rPr>
                <w:rFonts w:hint="eastAsia" w:ascii="宋体" w:hAnsi="宋体" w:eastAsia="宋体" w:cs="宋体"/>
                <w:b/>
                <w:bCs/>
                <w:color w:val="auto"/>
                <w:kern w:val="0"/>
                <w:sz w:val="24"/>
                <w:szCs w:val="24"/>
              </w:rPr>
              <w:t>缴纳社会保险证明扫描件，否则不予认定加分。</w:t>
            </w:r>
          </w:p>
        </w:tc>
        <w:tc>
          <w:tcPr>
            <w:tcW w:w="1143"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vMerge w:val="continue"/>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p>
        </w:tc>
        <w:tc>
          <w:tcPr>
            <w:tcW w:w="1419" w:type="dxa"/>
            <w:vMerge w:val="continue"/>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rPr>
            </w:pPr>
          </w:p>
        </w:tc>
        <w:tc>
          <w:tcPr>
            <w:tcW w:w="7311" w:type="dxa"/>
            <w:shd w:val="clear" w:color="auto" w:fill="auto"/>
            <w:vAlign w:val="center"/>
          </w:tcPr>
          <w:p>
            <w:pPr>
              <w:widowControl/>
              <w:adjustRightInd w:val="0"/>
              <w:snapToGrid w:val="0"/>
              <w:spacing w:line="360" w:lineRule="auto"/>
              <w:rPr>
                <w:rFonts w:hint="eastAsia"/>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color w:val="auto"/>
                <w:kern w:val="0"/>
                <w:sz w:val="24"/>
                <w:szCs w:val="24"/>
              </w:rPr>
              <w:t>提供</w:t>
            </w:r>
            <w:r>
              <w:rPr>
                <w:rFonts w:hint="eastAsia"/>
                <w:color w:val="auto"/>
                <w:kern w:val="0"/>
                <w:sz w:val="24"/>
                <w:szCs w:val="24"/>
                <w:lang w:val="en-US" w:eastAsia="zh-CN"/>
              </w:rPr>
              <w:t>除站长外的运维服务人员</w:t>
            </w:r>
            <w:r>
              <w:rPr>
                <w:rFonts w:hint="eastAsia"/>
                <w:color w:val="auto"/>
                <w:kern w:val="0"/>
                <w:sz w:val="24"/>
                <w:szCs w:val="24"/>
              </w:rPr>
              <w:t>的</w:t>
            </w:r>
            <w:r>
              <w:rPr>
                <w:rFonts w:hint="eastAsia" w:ascii="宋体" w:hAnsi="宋体" w:cs="宋体"/>
                <w:color w:val="auto"/>
                <w:sz w:val="24"/>
              </w:rPr>
              <w:t>《特种作业操作证（制冷与空调设备运行操作作业）》</w:t>
            </w:r>
            <w:r>
              <w:rPr>
                <w:rFonts w:hint="eastAsia"/>
                <w:color w:val="auto"/>
                <w:kern w:val="0"/>
                <w:sz w:val="24"/>
                <w:szCs w:val="24"/>
              </w:rPr>
              <w:t>扫描件，每个合格的人员得</w:t>
            </w:r>
            <w:r>
              <w:rPr>
                <w:rFonts w:hint="eastAsia"/>
                <w:color w:val="auto"/>
                <w:kern w:val="0"/>
                <w:sz w:val="24"/>
                <w:szCs w:val="24"/>
                <w:lang w:val="en-US" w:eastAsia="zh-CN"/>
              </w:rPr>
              <w:t>0.5</w:t>
            </w:r>
            <w:r>
              <w:rPr>
                <w:rFonts w:hint="eastAsia"/>
                <w:color w:val="auto"/>
                <w:kern w:val="0"/>
                <w:sz w:val="24"/>
                <w:szCs w:val="24"/>
              </w:rPr>
              <w:t>分，最多</w:t>
            </w:r>
            <w:r>
              <w:rPr>
                <w:rFonts w:hint="eastAsia"/>
                <w:color w:val="auto"/>
                <w:kern w:val="0"/>
                <w:sz w:val="24"/>
                <w:szCs w:val="24"/>
                <w:lang w:val="en-US" w:eastAsia="zh-CN"/>
              </w:rPr>
              <w:t>2.5</w:t>
            </w:r>
            <w:r>
              <w:rPr>
                <w:rFonts w:hint="eastAsia"/>
                <w:color w:val="auto"/>
                <w:kern w:val="0"/>
                <w:sz w:val="24"/>
                <w:szCs w:val="24"/>
              </w:rPr>
              <w:t>分</w:t>
            </w:r>
            <w:r>
              <w:rPr>
                <w:rFonts w:hint="eastAsia"/>
                <w:color w:val="auto"/>
                <w:kern w:val="0"/>
                <w:sz w:val="24"/>
                <w:szCs w:val="24"/>
                <w:lang w:eastAsia="zh-CN"/>
              </w:rPr>
              <w:t>；</w:t>
            </w:r>
          </w:p>
          <w:p>
            <w:pPr>
              <w:widowControl/>
              <w:adjustRightInd w:val="0"/>
              <w:snapToGrid w:val="0"/>
              <w:spacing w:line="360" w:lineRule="auto"/>
              <w:rPr>
                <w:rFonts w:hint="eastAsia"/>
                <w:color w:val="auto"/>
                <w:kern w:val="0"/>
                <w:sz w:val="24"/>
                <w:szCs w:val="24"/>
                <w:lang w:val="en-US" w:eastAsia="zh-CN"/>
              </w:rPr>
            </w:pPr>
            <w:r>
              <w:rPr>
                <w:rFonts w:hint="eastAsia"/>
                <w:color w:val="auto"/>
                <w:kern w:val="0"/>
                <w:sz w:val="24"/>
                <w:szCs w:val="24"/>
                <w:lang w:val="en-US" w:eastAsia="zh-CN"/>
              </w:rPr>
              <w:t>（2）</w:t>
            </w:r>
            <w:r>
              <w:rPr>
                <w:rFonts w:hint="eastAsia"/>
                <w:color w:val="auto"/>
                <w:kern w:val="0"/>
                <w:sz w:val="24"/>
                <w:szCs w:val="24"/>
              </w:rPr>
              <w:t>提供</w:t>
            </w:r>
            <w:r>
              <w:rPr>
                <w:rFonts w:hint="eastAsia"/>
                <w:color w:val="auto"/>
                <w:kern w:val="0"/>
                <w:sz w:val="24"/>
                <w:szCs w:val="24"/>
                <w:lang w:val="en-US" w:eastAsia="zh-CN"/>
              </w:rPr>
              <w:t>除站长外的运维服务人员</w:t>
            </w:r>
            <w:r>
              <w:rPr>
                <w:rFonts w:hint="eastAsia"/>
                <w:color w:val="auto"/>
                <w:kern w:val="0"/>
                <w:sz w:val="24"/>
                <w:szCs w:val="24"/>
              </w:rPr>
              <w:t>的</w:t>
            </w:r>
            <w:r>
              <w:rPr>
                <w:rFonts w:hint="eastAsia" w:ascii="宋体" w:hAnsi="宋体" w:cs="宋体"/>
                <w:color w:val="auto"/>
                <w:sz w:val="24"/>
              </w:rPr>
              <w:t>《特种作业操作证（低压电工作业）》</w:t>
            </w:r>
            <w:r>
              <w:rPr>
                <w:rFonts w:hint="eastAsia"/>
                <w:color w:val="auto"/>
                <w:kern w:val="0"/>
                <w:sz w:val="24"/>
                <w:szCs w:val="24"/>
              </w:rPr>
              <w:t>扫描件，每个合格的人员得</w:t>
            </w:r>
            <w:r>
              <w:rPr>
                <w:rFonts w:hint="eastAsia"/>
                <w:color w:val="auto"/>
                <w:kern w:val="0"/>
                <w:sz w:val="24"/>
                <w:szCs w:val="24"/>
                <w:lang w:val="en-US" w:eastAsia="zh-CN"/>
              </w:rPr>
              <w:t>0.5</w:t>
            </w:r>
            <w:r>
              <w:rPr>
                <w:rFonts w:hint="eastAsia"/>
                <w:color w:val="auto"/>
                <w:kern w:val="0"/>
                <w:sz w:val="24"/>
                <w:szCs w:val="24"/>
              </w:rPr>
              <w:t>分，最多</w:t>
            </w:r>
            <w:r>
              <w:rPr>
                <w:rFonts w:hint="eastAsia"/>
                <w:color w:val="auto"/>
                <w:kern w:val="0"/>
                <w:sz w:val="24"/>
                <w:szCs w:val="24"/>
                <w:lang w:val="en-US" w:eastAsia="zh-CN"/>
              </w:rPr>
              <w:t>2.5</w:t>
            </w:r>
            <w:r>
              <w:rPr>
                <w:rFonts w:hint="eastAsia"/>
                <w:color w:val="auto"/>
                <w:kern w:val="0"/>
                <w:sz w:val="24"/>
                <w:szCs w:val="24"/>
              </w:rPr>
              <w:t>分</w:t>
            </w:r>
            <w:r>
              <w:rPr>
                <w:rFonts w:hint="eastAsia"/>
                <w:color w:val="auto"/>
                <w:kern w:val="0"/>
                <w:sz w:val="24"/>
                <w:szCs w:val="24"/>
                <w:lang w:eastAsia="zh-CN"/>
              </w:rPr>
              <w:t>；</w:t>
            </w:r>
          </w:p>
          <w:p>
            <w:pPr>
              <w:widowControl/>
              <w:adjustRightInd w:val="0"/>
              <w:snapToGrid w:val="0"/>
              <w:spacing w:line="360" w:lineRule="auto"/>
              <w:rPr>
                <w:rFonts w:hint="eastAsia"/>
                <w:color w:val="auto"/>
                <w:kern w:val="0"/>
                <w:sz w:val="24"/>
                <w:szCs w:val="24"/>
                <w:lang w:eastAsia="zh-CN"/>
              </w:rPr>
            </w:pPr>
            <w:r>
              <w:rPr>
                <w:rFonts w:hint="eastAsia"/>
                <w:color w:val="auto"/>
                <w:kern w:val="0"/>
                <w:sz w:val="24"/>
                <w:szCs w:val="24"/>
                <w:lang w:val="en-US" w:eastAsia="zh-CN"/>
              </w:rPr>
              <w:t>（3）</w:t>
            </w:r>
            <w:r>
              <w:rPr>
                <w:rFonts w:hint="eastAsia"/>
                <w:color w:val="auto"/>
                <w:kern w:val="0"/>
                <w:sz w:val="24"/>
                <w:szCs w:val="24"/>
              </w:rPr>
              <w:t>提供</w:t>
            </w:r>
            <w:r>
              <w:rPr>
                <w:rFonts w:hint="eastAsia"/>
                <w:color w:val="auto"/>
                <w:kern w:val="0"/>
                <w:sz w:val="24"/>
                <w:szCs w:val="24"/>
                <w:lang w:val="en-US" w:eastAsia="zh-CN"/>
              </w:rPr>
              <w:t>除站长外的运维服务人员</w:t>
            </w:r>
            <w:r>
              <w:rPr>
                <w:rFonts w:hint="eastAsia"/>
                <w:color w:val="auto"/>
                <w:kern w:val="0"/>
                <w:sz w:val="24"/>
                <w:szCs w:val="24"/>
              </w:rPr>
              <w:t>的</w:t>
            </w:r>
            <w:r>
              <w:rPr>
                <w:rFonts w:hint="eastAsia" w:ascii="宋体" w:hAnsi="宋体" w:cs="宋体"/>
                <w:color w:val="auto"/>
                <w:sz w:val="24"/>
                <w:lang w:val="en-US" w:eastAsia="zh-CN"/>
              </w:rPr>
              <w:t>原《特种设备作业人员证（锅炉司炉）》或新《特种设备安全管理和作业人员证（工业锅炉司炉）》</w:t>
            </w:r>
            <w:r>
              <w:rPr>
                <w:rFonts w:hint="eastAsia"/>
                <w:color w:val="auto"/>
                <w:kern w:val="0"/>
                <w:sz w:val="24"/>
                <w:szCs w:val="24"/>
              </w:rPr>
              <w:t>扫描件，每个合格的人员得</w:t>
            </w:r>
            <w:r>
              <w:rPr>
                <w:rFonts w:hint="eastAsia"/>
                <w:color w:val="auto"/>
                <w:kern w:val="0"/>
                <w:sz w:val="24"/>
                <w:szCs w:val="24"/>
                <w:lang w:val="en-US" w:eastAsia="zh-CN"/>
              </w:rPr>
              <w:t>0.5</w:t>
            </w:r>
            <w:r>
              <w:rPr>
                <w:rFonts w:hint="eastAsia"/>
                <w:color w:val="auto"/>
                <w:kern w:val="0"/>
                <w:sz w:val="24"/>
                <w:szCs w:val="24"/>
              </w:rPr>
              <w:t>分，最多</w:t>
            </w:r>
            <w:r>
              <w:rPr>
                <w:rFonts w:hint="eastAsia"/>
                <w:color w:val="auto"/>
                <w:kern w:val="0"/>
                <w:sz w:val="24"/>
                <w:szCs w:val="24"/>
                <w:lang w:val="en-US" w:eastAsia="zh-CN"/>
              </w:rPr>
              <w:t>2.5</w:t>
            </w:r>
            <w:r>
              <w:rPr>
                <w:rFonts w:hint="eastAsia"/>
                <w:color w:val="auto"/>
                <w:kern w:val="0"/>
                <w:sz w:val="24"/>
                <w:szCs w:val="24"/>
              </w:rPr>
              <w:t>分</w:t>
            </w:r>
            <w:r>
              <w:rPr>
                <w:rFonts w:hint="eastAsia"/>
                <w:color w:val="auto"/>
                <w:kern w:val="0"/>
                <w:sz w:val="24"/>
                <w:szCs w:val="24"/>
                <w:lang w:eastAsia="zh-CN"/>
              </w:rPr>
              <w:t>；</w:t>
            </w:r>
          </w:p>
          <w:p>
            <w:pPr>
              <w:widowControl/>
              <w:adjustRightInd w:val="0"/>
              <w:snapToGrid w:val="0"/>
              <w:spacing w:line="360" w:lineRule="auto"/>
              <w:rPr>
                <w:rFonts w:hint="eastAsia"/>
                <w:color w:val="auto"/>
                <w:kern w:val="0"/>
                <w:sz w:val="24"/>
                <w:szCs w:val="24"/>
                <w:lang w:eastAsia="zh-CN"/>
              </w:rPr>
            </w:pPr>
            <w:r>
              <w:rPr>
                <w:rFonts w:hint="eastAsia"/>
                <w:color w:val="auto"/>
                <w:kern w:val="0"/>
                <w:sz w:val="24"/>
                <w:szCs w:val="24"/>
                <w:lang w:val="en-US" w:eastAsia="zh-CN"/>
              </w:rPr>
              <w:t>（4）</w:t>
            </w:r>
            <w:r>
              <w:rPr>
                <w:rFonts w:hint="eastAsia"/>
                <w:color w:val="auto"/>
                <w:kern w:val="0"/>
                <w:sz w:val="24"/>
                <w:szCs w:val="24"/>
              </w:rPr>
              <w:t>提供</w:t>
            </w:r>
            <w:r>
              <w:rPr>
                <w:rFonts w:hint="eastAsia"/>
                <w:color w:val="auto"/>
                <w:kern w:val="0"/>
                <w:sz w:val="24"/>
                <w:szCs w:val="24"/>
                <w:lang w:val="en-US" w:eastAsia="zh-CN"/>
              </w:rPr>
              <w:t>除站长外的运维服务人员</w:t>
            </w:r>
            <w:r>
              <w:rPr>
                <w:rFonts w:hint="eastAsia"/>
                <w:color w:val="auto"/>
                <w:kern w:val="0"/>
                <w:sz w:val="24"/>
                <w:szCs w:val="24"/>
              </w:rPr>
              <w:t>的</w:t>
            </w:r>
            <w:r>
              <w:rPr>
                <w:rFonts w:hint="eastAsia" w:ascii="宋体" w:hAnsi="宋体" w:cs="宋体"/>
                <w:color w:val="auto"/>
                <w:sz w:val="24"/>
              </w:rPr>
              <w:t>《特种作业操作证（熔化焊接与热切割作业）》</w:t>
            </w:r>
            <w:r>
              <w:rPr>
                <w:rFonts w:hint="eastAsia"/>
                <w:color w:val="auto"/>
                <w:kern w:val="0"/>
                <w:sz w:val="24"/>
                <w:szCs w:val="24"/>
              </w:rPr>
              <w:t>扫描件，每个合格的人员得</w:t>
            </w:r>
            <w:r>
              <w:rPr>
                <w:rFonts w:hint="eastAsia"/>
                <w:color w:val="auto"/>
                <w:kern w:val="0"/>
                <w:sz w:val="24"/>
                <w:szCs w:val="24"/>
                <w:lang w:val="en-US" w:eastAsia="zh-CN"/>
              </w:rPr>
              <w:t>0.5</w:t>
            </w:r>
            <w:r>
              <w:rPr>
                <w:rFonts w:hint="eastAsia"/>
                <w:color w:val="auto"/>
                <w:kern w:val="0"/>
                <w:sz w:val="24"/>
                <w:szCs w:val="24"/>
              </w:rPr>
              <w:t>分，最多</w:t>
            </w:r>
            <w:r>
              <w:rPr>
                <w:rFonts w:hint="eastAsia"/>
                <w:color w:val="auto"/>
                <w:kern w:val="0"/>
                <w:sz w:val="24"/>
                <w:szCs w:val="24"/>
                <w:lang w:val="en-US" w:eastAsia="zh-CN"/>
              </w:rPr>
              <w:t>2.5</w:t>
            </w:r>
            <w:r>
              <w:rPr>
                <w:rFonts w:hint="eastAsia"/>
                <w:color w:val="auto"/>
                <w:kern w:val="0"/>
                <w:sz w:val="24"/>
                <w:szCs w:val="24"/>
              </w:rPr>
              <w:t>分</w:t>
            </w:r>
            <w:r>
              <w:rPr>
                <w:rFonts w:hint="eastAsia"/>
                <w:color w:val="auto"/>
                <w:kern w:val="0"/>
                <w:sz w:val="24"/>
                <w:szCs w:val="24"/>
                <w:lang w:eastAsia="zh-CN"/>
              </w:rPr>
              <w:t>。</w:t>
            </w:r>
          </w:p>
          <w:p>
            <w:pPr>
              <w:widowControl/>
              <w:adjustRightInd w:val="0"/>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注：</w:t>
            </w:r>
            <w:r>
              <w:rPr>
                <w:rFonts w:hint="eastAsia" w:ascii="宋体" w:hAnsi="宋体" w:eastAsia="宋体" w:cs="宋体"/>
                <w:b/>
                <w:bCs/>
                <w:color w:val="auto"/>
                <w:kern w:val="0"/>
                <w:sz w:val="24"/>
                <w:szCs w:val="24"/>
              </w:rPr>
              <w:t>投入的</w:t>
            </w:r>
            <w:r>
              <w:rPr>
                <w:rFonts w:hint="eastAsia" w:ascii="宋体" w:hAnsi="宋体" w:eastAsia="宋体" w:cs="宋体"/>
                <w:b/>
                <w:bCs/>
                <w:color w:val="auto"/>
                <w:kern w:val="0"/>
                <w:sz w:val="24"/>
                <w:szCs w:val="24"/>
                <w:lang w:val="en-US" w:eastAsia="zh-CN"/>
              </w:rPr>
              <w:t>上述人员</w:t>
            </w:r>
            <w:r>
              <w:rPr>
                <w:rFonts w:hint="eastAsia" w:ascii="宋体" w:hAnsi="宋体" w:eastAsia="宋体" w:cs="宋体"/>
                <w:b/>
                <w:bCs/>
                <w:color w:val="auto"/>
                <w:kern w:val="0"/>
                <w:sz w:val="24"/>
                <w:szCs w:val="24"/>
              </w:rPr>
              <w:t>为投标单位正式员工，提供姓名、开标日前三个月中任意一个月的由投标单位为</w:t>
            </w:r>
            <w:r>
              <w:rPr>
                <w:rFonts w:hint="eastAsia" w:ascii="宋体" w:hAnsi="宋体" w:eastAsia="宋体" w:cs="宋体"/>
                <w:b/>
                <w:bCs/>
                <w:color w:val="auto"/>
                <w:kern w:val="0"/>
                <w:sz w:val="24"/>
                <w:szCs w:val="24"/>
                <w:lang w:val="en-US" w:eastAsia="zh-CN"/>
              </w:rPr>
              <w:t>该人员</w:t>
            </w:r>
            <w:r>
              <w:rPr>
                <w:rFonts w:hint="eastAsia" w:ascii="宋体" w:hAnsi="宋体" w:eastAsia="宋体" w:cs="宋体"/>
                <w:b/>
                <w:bCs/>
                <w:color w:val="auto"/>
                <w:kern w:val="0"/>
                <w:sz w:val="24"/>
                <w:szCs w:val="24"/>
              </w:rPr>
              <w:t>缴纳社会保险证明扫描件，否则不予认定加分。</w:t>
            </w:r>
            <w:r>
              <w:rPr>
                <w:rFonts w:hint="eastAsia" w:ascii="宋体" w:hAnsi="宋体" w:cs="宋体"/>
                <w:b/>
                <w:bCs/>
                <w:color w:val="auto"/>
                <w:sz w:val="24"/>
              </w:rPr>
              <w:t>以上各类证件持证人员不能重复，</w:t>
            </w:r>
            <w:r>
              <w:rPr>
                <w:rFonts w:hint="eastAsia" w:ascii="宋体" w:hAnsi="宋体" w:cs="宋体"/>
                <w:b/>
                <w:bCs/>
                <w:color w:val="auto"/>
                <w:sz w:val="24"/>
                <w:lang w:val="en-US" w:eastAsia="zh-CN"/>
              </w:rPr>
              <w:t>出现一人持多证情况仅计算其中一项得分</w:t>
            </w:r>
            <w:r>
              <w:rPr>
                <w:rFonts w:hint="eastAsia" w:ascii="宋体" w:hAnsi="宋体" w:cs="宋体"/>
                <w:b/>
                <w:bCs/>
                <w:color w:val="auto"/>
                <w:sz w:val="24"/>
              </w:rPr>
              <w:t>。</w:t>
            </w:r>
          </w:p>
        </w:tc>
        <w:tc>
          <w:tcPr>
            <w:tcW w:w="1143"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1419" w:type="dxa"/>
            <w:shd w:val="clear" w:color="auto" w:fill="auto"/>
            <w:vAlign w:val="center"/>
          </w:tcPr>
          <w:p>
            <w:pPr>
              <w:widowControl/>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设备参数证明材料评价</w:t>
            </w:r>
          </w:p>
        </w:tc>
        <w:tc>
          <w:tcPr>
            <w:tcW w:w="7311" w:type="dxa"/>
            <w:shd w:val="clear" w:color="auto" w:fill="auto"/>
            <w:vAlign w:val="center"/>
          </w:tcPr>
          <w:p>
            <w:pPr>
              <w:widowControl/>
              <w:numPr>
                <w:ilvl w:val="0"/>
                <w:numId w:val="0"/>
              </w:numPr>
              <w:adjustRightInd w:val="0"/>
              <w:snapToGrid w:val="0"/>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1.提供所投A区设备站供暖热泵空调机组制造商盖章的证明材料，上述材料能证明所投机组在地热井停供情况下仍可产出自身额定工况50％以上的热负荷的得2分，否则0分；</w:t>
            </w:r>
          </w:p>
          <w:p>
            <w:pPr>
              <w:widowControl/>
              <w:numPr>
                <w:ilvl w:val="0"/>
                <w:numId w:val="0"/>
              </w:numPr>
              <w:adjustRightInd w:val="0"/>
              <w:snapToGrid w:val="0"/>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2.提供所投A区设备站核心主机制造商盖章的证明材料，上述材料能证明所投核心主机设计使用年限不低于20年的得2分，否则0分；</w:t>
            </w:r>
          </w:p>
          <w:p>
            <w:pPr>
              <w:widowControl/>
              <w:numPr>
                <w:ilvl w:val="0"/>
                <w:numId w:val="0"/>
              </w:numPr>
              <w:adjustRightInd w:val="0"/>
              <w:snapToGrid w:val="0"/>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3.提供所投B区设备站核心主机制造商盖章的证明材料，上述材料能证明所投核心主机设计使用年限不低于20年的得2分，否则0分；</w:t>
            </w:r>
          </w:p>
          <w:p>
            <w:pPr>
              <w:widowControl/>
              <w:numPr>
                <w:ilvl w:val="0"/>
                <w:numId w:val="0"/>
              </w:numPr>
              <w:adjustRightInd w:val="0"/>
              <w:snapToGri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default" w:ascii="宋体" w:hAnsi="宋体" w:eastAsia="宋体" w:cs="宋体"/>
                <w:color w:val="auto"/>
                <w:kern w:val="0"/>
                <w:sz w:val="24"/>
                <w:szCs w:val="24"/>
                <w:lang w:val="en-US" w:eastAsia="zh-CN"/>
              </w:rPr>
              <w:t>提供所投</w:t>
            </w:r>
            <w:r>
              <w:rPr>
                <w:rFonts w:hint="eastAsia" w:ascii="宋体" w:hAnsi="宋体" w:eastAsia="宋体" w:cs="宋体"/>
                <w:color w:val="auto"/>
                <w:kern w:val="0"/>
                <w:sz w:val="24"/>
                <w:szCs w:val="24"/>
                <w:lang w:val="en-US" w:eastAsia="zh-CN"/>
              </w:rPr>
              <w:t>C</w:t>
            </w:r>
            <w:r>
              <w:rPr>
                <w:rFonts w:hint="default" w:ascii="宋体" w:hAnsi="宋体" w:eastAsia="宋体" w:cs="宋体"/>
                <w:color w:val="auto"/>
                <w:kern w:val="0"/>
                <w:sz w:val="24"/>
                <w:szCs w:val="24"/>
                <w:lang w:val="en-US" w:eastAsia="zh-CN"/>
              </w:rPr>
              <w:t>区设备站核心主机制造商盖章的证明材料，上述材料能证明所投核心主机设计使用年限不低于20年的得2分，否则0分；</w:t>
            </w:r>
          </w:p>
        </w:tc>
        <w:tc>
          <w:tcPr>
            <w:tcW w:w="1143"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投标人承诺评价</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承诺完全满足招标文件非“★”号要求的：</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第三部分 主观分（</w:t>
            </w:r>
            <w:r>
              <w:rPr>
                <w:rFonts w:hint="eastAsia" w:ascii="宋体" w:hAnsi="宋体" w:eastAsia="宋体" w:cs="宋体"/>
                <w:color w:val="auto"/>
                <w:kern w:val="0"/>
                <w:sz w:val="24"/>
                <w:szCs w:val="24"/>
                <w:lang w:val="en-US" w:eastAsia="zh-CN"/>
              </w:rPr>
              <w:t>36</w:t>
            </w:r>
            <w:r>
              <w:rPr>
                <w:rFonts w:hint="eastAsia" w:ascii="宋体" w:hAnsi="宋体" w:eastAsia="宋体" w:cs="宋体"/>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olor w:val="auto"/>
                <w:sz w:val="24"/>
                <w:lang w:val="en-US" w:eastAsia="zh-CN"/>
              </w:rPr>
              <w:t>1</w:t>
            </w:r>
          </w:p>
        </w:tc>
        <w:tc>
          <w:tcPr>
            <w:tcW w:w="1419" w:type="dxa"/>
            <w:shd w:val="clear" w:color="auto" w:fill="auto"/>
            <w:vAlign w:val="center"/>
          </w:tcPr>
          <w:p>
            <w:pPr>
              <w:spacing w:line="360" w:lineRule="auto"/>
              <w:jc w:val="center"/>
              <w:rPr>
                <w:rFonts w:hint="eastAsia" w:ascii="宋体" w:hAnsi="宋体" w:eastAsia="宋体" w:cs="宋体"/>
                <w:color w:val="auto"/>
                <w:sz w:val="24"/>
                <w:szCs w:val="24"/>
              </w:rPr>
            </w:pPr>
            <w:r>
              <w:rPr>
                <w:rFonts w:hint="eastAsia" w:ascii="宋体" w:hAnsi="宋体"/>
                <w:color w:val="auto"/>
                <w:sz w:val="24"/>
              </w:rPr>
              <w:t>项目规范管理方案</w:t>
            </w:r>
          </w:p>
        </w:tc>
        <w:tc>
          <w:tcPr>
            <w:tcW w:w="7311" w:type="dxa"/>
            <w:shd w:val="clear" w:color="auto" w:fill="auto"/>
            <w:vAlign w:val="center"/>
          </w:tcPr>
          <w:p>
            <w:pPr>
              <w:widowControl/>
              <w:adjustRightInd w:val="0"/>
              <w:snapToGrid w:val="0"/>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至少包含人员培训、绩效考核、财务管理、数据管理等各类确保项目高质量完成的管理制度及方案</w:t>
            </w:r>
            <w:r>
              <w:rPr>
                <w:rFonts w:hint="eastAsia" w:ascii="宋体" w:hAnsi="宋体" w:eastAsia="宋体" w:cs="宋体"/>
                <w:color w:val="auto"/>
                <w:kern w:val="0"/>
                <w:sz w:val="24"/>
                <w:szCs w:val="24"/>
                <w:lang w:eastAsia="zh-CN"/>
              </w:rPr>
              <w:t>。</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未提供方案或不满足招标文件要求或内容存在3处及以上瑕疵：0分；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olor w:val="auto"/>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419" w:type="dxa"/>
            <w:shd w:val="clear" w:color="auto" w:fill="auto"/>
            <w:vAlign w:val="center"/>
          </w:tcPr>
          <w:p>
            <w:pPr>
              <w:widowControl/>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color w:val="auto"/>
                <w:sz w:val="24"/>
              </w:rPr>
              <w:t>A区设备站改造方案评价</w:t>
            </w:r>
          </w:p>
        </w:tc>
        <w:tc>
          <w:tcPr>
            <w:tcW w:w="7311" w:type="dxa"/>
            <w:shd w:val="clear" w:color="auto" w:fill="auto"/>
            <w:vAlign w:val="center"/>
          </w:tcPr>
          <w:p>
            <w:pPr>
              <w:widowControl/>
              <w:adjustRightInd w:val="0"/>
              <w:snapToGrid w:val="0"/>
              <w:spacing w:line="360" w:lineRule="auto"/>
              <w:rPr>
                <w:rFonts w:ascii="宋体" w:hAnsi="宋体" w:cs="宋体"/>
                <w:color w:val="auto"/>
                <w:sz w:val="24"/>
              </w:rPr>
            </w:pPr>
            <w:r>
              <w:rPr>
                <w:rFonts w:hint="eastAsia" w:ascii="宋体" w:hAnsi="宋体" w:cs="宋体"/>
                <w:color w:val="auto"/>
                <w:sz w:val="24"/>
              </w:rPr>
              <w:t>方案需满足采购人实际需求且具备可行性及安全性。方案至少包含设备选型及详细的数据论证过程、能源系统改造方案并提供施工图和系统原理图、详细阐述改造后能源系统供应模式</w:t>
            </w:r>
            <w:r>
              <w:rPr>
                <w:rFonts w:hint="eastAsia" w:ascii="宋体" w:hAnsi="宋体" w:cs="宋体"/>
                <w:color w:val="auto"/>
                <w:sz w:val="24"/>
                <w:lang w:val="en-US" w:eastAsia="zh-CN"/>
              </w:rPr>
              <w:t>和</w:t>
            </w:r>
            <w:r>
              <w:rPr>
                <w:rFonts w:hint="eastAsia" w:ascii="宋体" w:hAnsi="宋体" w:cs="宋体"/>
                <w:color w:val="auto"/>
                <w:sz w:val="24"/>
              </w:rPr>
              <w:t>改造过程的工期进度等内容。</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未提供方案或不满足招标文件要求或内容存在3处及以上瑕疵：0分；</w:t>
            </w:r>
          </w:p>
          <w:p>
            <w:pPr>
              <w:widowControl/>
              <w:adjustRightInd w:val="0"/>
              <w:snapToGri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color w:val="auto"/>
                <w:sz w:val="24"/>
                <w:lang w:val="en-US" w:eastAsia="zh-CN"/>
              </w:rPr>
              <w:t>B</w:t>
            </w:r>
            <w:r>
              <w:rPr>
                <w:rFonts w:hint="eastAsia" w:ascii="宋体" w:hAnsi="宋体"/>
                <w:color w:val="auto"/>
                <w:sz w:val="24"/>
              </w:rPr>
              <w:t>区设备站改造方案评价</w:t>
            </w:r>
          </w:p>
        </w:tc>
        <w:tc>
          <w:tcPr>
            <w:tcW w:w="7311" w:type="dxa"/>
            <w:shd w:val="clear" w:color="auto" w:fill="auto"/>
            <w:vAlign w:val="center"/>
          </w:tcPr>
          <w:p>
            <w:pPr>
              <w:widowControl/>
              <w:adjustRightInd w:val="0"/>
              <w:snapToGrid w:val="0"/>
              <w:spacing w:line="360" w:lineRule="auto"/>
              <w:rPr>
                <w:rFonts w:ascii="宋体" w:hAnsi="宋体" w:cs="宋体"/>
                <w:color w:val="auto"/>
                <w:sz w:val="24"/>
              </w:rPr>
            </w:pPr>
            <w:r>
              <w:rPr>
                <w:rFonts w:hint="eastAsia" w:ascii="宋体" w:hAnsi="宋体" w:cs="宋体"/>
                <w:color w:val="auto"/>
                <w:sz w:val="24"/>
              </w:rPr>
              <w:t>方案需满足采购人实际需求且具备可行性及安全性。方案至少包含设备选型及详细的数据论证过程、能源系统改造方案并提供施工图和系统原理图、详细阐述改造后能源系统供应模式</w:t>
            </w:r>
            <w:r>
              <w:rPr>
                <w:rFonts w:hint="eastAsia" w:ascii="宋体" w:hAnsi="宋体" w:cs="宋体"/>
                <w:color w:val="auto"/>
                <w:sz w:val="24"/>
                <w:lang w:val="en-US" w:eastAsia="zh-CN"/>
              </w:rPr>
              <w:t>和</w:t>
            </w:r>
            <w:r>
              <w:rPr>
                <w:rFonts w:hint="eastAsia" w:ascii="宋体" w:hAnsi="宋体" w:cs="宋体"/>
                <w:color w:val="auto"/>
                <w:sz w:val="24"/>
              </w:rPr>
              <w:t>改造过程的工期进度等内容。</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未提供方案或不满足招标文件要求或内容存在3处及以上瑕疵：0分；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color w:val="auto"/>
                <w:sz w:val="24"/>
                <w:lang w:val="en-US" w:eastAsia="zh-CN"/>
              </w:rPr>
              <w:t>C</w:t>
            </w:r>
            <w:r>
              <w:rPr>
                <w:rFonts w:hint="eastAsia" w:ascii="宋体" w:hAnsi="宋体"/>
                <w:color w:val="auto"/>
                <w:sz w:val="24"/>
              </w:rPr>
              <w:t>区设备站改造方案评价</w:t>
            </w:r>
          </w:p>
        </w:tc>
        <w:tc>
          <w:tcPr>
            <w:tcW w:w="7311" w:type="dxa"/>
            <w:shd w:val="clear" w:color="auto" w:fill="auto"/>
            <w:vAlign w:val="center"/>
          </w:tcPr>
          <w:p>
            <w:pPr>
              <w:widowControl/>
              <w:adjustRightInd w:val="0"/>
              <w:snapToGrid w:val="0"/>
              <w:spacing w:line="360" w:lineRule="auto"/>
              <w:rPr>
                <w:rFonts w:ascii="宋体" w:hAnsi="宋体" w:cs="宋体"/>
                <w:color w:val="auto"/>
                <w:sz w:val="24"/>
              </w:rPr>
            </w:pPr>
            <w:r>
              <w:rPr>
                <w:rFonts w:hint="eastAsia" w:ascii="宋体" w:hAnsi="宋体" w:cs="宋体"/>
                <w:color w:val="auto"/>
                <w:sz w:val="24"/>
              </w:rPr>
              <w:t>方案需满足采购人实际需求且具备可行性及安全性。方案至少包含设备选型及详细的数据论证过程、能源系统改造方案并提供施工图和系统原理图、详细阐述改造后能源系统供应模式</w:t>
            </w:r>
            <w:r>
              <w:rPr>
                <w:rFonts w:hint="eastAsia" w:ascii="宋体" w:hAnsi="宋体" w:cs="宋体"/>
                <w:color w:val="auto"/>
                <w:sz w:val="24"/>
                <w:lang w:val="en-US" w:eastAsia="zh-CN"/>
              </w:rPr>
              <w:t>和</w:t>
            </w:r>
            <w:r>
              <w:rPr>
                <w:rFonts w:hint="eastAsia" w:ascii="宋体" w:hAnsi="宋体" w:cs="宋体"/>
                <w:color w:val="auto"/>
                <w:sz w:val="24"/>
              </w:rPr>
              <w:t>改造过程的工期进度等内容。</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未提供方案或不满足招标文件要求或内容存在3处及以上瑕疵：0分；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19" w:type="dxa"/>
            <w:shd w:val="clear" w:color="auto" w:fill="auto"/>
            <w:vAlign w:val="center"/>
          </w:tcPr>
          <w:p>
            <w:pPr>
              <w:widowControl/>
              <w:adjustRightInd w:val="0"/>
              <w:snapToGrid w:val="0"/>
              <w:spacing w:line="360" w:lineRule="auto"/>
              <w:jc w:val="center"/>
              <w:rPr>
                <w:rFonts w:hint="eastAsia" w:ascii="宋体" w:hAnsi="宋体"/>
                <w:color w:val="auto"/>
                <w:sz w:val="24"/>
                <w:lang w:val="en-US" w:eastAsia="zh-CN"/>
              </w:rPr>
            </w:pPr>
            <w:r>
              <w:rPr>
                <w:rFonts w:ascii="宋体" w:hAnsi="宋体"/>
                <w:color w:val="auto"/>
                <w:sz w:val="24"/>
              </w:rPr>
              <w:t>D</w:t>
            </w:r>
            <w:r>
              <w:rPr>
                <w:rFonts w:hint="eastAsia" w:ascii="宋体" w:hAnsi="宋体"/>
                <w:color w:val="auto"/>
                <w:sz w:val="24"/>
              </w:rPr>
              <w:t>区和</w:t>
            </w:r>
            <w:r>
              <w:rPr>
                <w:rFonts w:ascii="宋体" w:hAnsi="宋体"/>
                <w:color w:val="auto"/>
                <w:sz w:val="24"/>
              </w:rPr>
              <w:t>E</w:t>
            </w:r>
            <w:r>
              <w:rPr>
                <w:rFonts w:hint="eastAsia" w:ascii="宋体" w:hAnsi="宋体"/>
                <w:color w:val="auto"/>
                <w:sz w:val="24"/>
              </w:rPr>
              <w:t>区设备大修维修方案评价</w:t>
            </w:r>
          </w:p>
        </w:tc>
        <w:tc>
          <w:tcPr>
            <w:tcW w:w="7311" w:type="dxa"/>
            <w:shd w:val="clear" w:color="auto" w:fill="auto"/>
            <w:vAlign w:val="center"/>
          </w:tcPr>
          <w:p>
            <w:pPr>
              <w:widowControl/>
              <w:adjustRightInd w:val="0"/>
              <w:snapToGrid w:val="0"/>
              <w:spacing w:line="360" w:lineRule="auto"/>
              <w:rPr>
                <w:rFonts w:ascii="宋体" w:hAnsi="宋体" w:cs="宋体"/>
                <w:color w:val="auto"/>
                <w:sz w:val="24"/>
              </w:rPr>
            </w:pPr>
            <w:r>
              <w:rPr>
                <w:rFonts w:hint="eastAsia" w:ascii="宋体" w:hAnsi="宋体" w:cs="宋体"/>
                <w:color w:val="auto"/>
                <w:sz w:val="24"/>
              </w:rPr>
              <w:t>方案需满足采购人实际需求且具备可行性及安全性。方案至少包含机组大修方案、新增或更新设备的选型及详细的数据论证过程、如改变原系统供应模式需提供施工图和系统原理图并详细阐述改造后能源系统供应模式</w:t>
            </w:r>
            <w:r>
              <w:rPr>
                <w:rFonts w:hint="eastAsia" w:ascii="宋体" w:hAnsi="宋体" w:cs="宋体"/>
                <w:color w:val="auto"/>
                <w:sz w:val="24"/>
                <w:lang w:val="en-US" w:eastAsia="zh-CN"/>
              </w:rPr>
              <w:t>和</w:t>
            </w:r>
            <w:r>
              <w:rPr>
                <w:rFonts w:hint="eastAsia" w:ascii="宋体" w:hAnsi="宋体" w:cs="宋体"/>
                <w:color w:val="auto"/>
                <w:sz w:val="24"/>
              </w:rPr>
              <w:t>改造过程的工期进度等内容。</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方案内容存在1处瑕疵：</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方案内容存在2处瑕疵：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未提供方案或不满足招标文件要求或内容存在3处及以上瑕疵：0分；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p>
        </w:tc>
        <w:tc>
          <w:tcPr>
            <w:tcW w:w="1419" w:type="dxa"/>
            <w:shd w:val="clear" w:color="auto" w:fill="auto"/>
            <w:vAlign w:val="center"/>
          </w:tcPr>
          <w:p>
            <w:pPr>
              <w:widowControl/>
              <w:adjustRightInd w:val="0"/>
              <w:snapToGri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color w:val="auto"/>
                <w:sz w:val="24"/>
              </w:rPr>
              <w:t>应急</w:t>
            </w:r>
            <w:r>
              <w:rPr>
                <w:rFonts w:hint="eastAsia" w:ascii="宋体" w:hAnsi="宋体"/>
                <w:color w:val="auto"/>
                <w:sz w:val="24"/>
                <w:lang w:val="en-US" w:eastAsia="zh-CN"/>
              </w:rPr>
              <w:t>预案评价</w:t>
            </w:r>
          </w:p>
        </w:tc>
        <w:tc>
          <w:tcPr>
            <w:tcW w:w="7311" w:type="dxa"/>
            <w:shd w:val="clear" w:color="auto" w:fill="auto"/>
            <w:vAlign w:val="center"/>
          </w:tcPr>
          <w:p>
            <w:pPr>
              <w:widowControl/>
              <w:adjustRightInd w:val="0"/>
              <w:snapToGrid w:val="0"/>
              <w:spacing w:line="360" w:lineRule="auto"/>
              <w:rPr>
                <w:rFonts w:hint="eastAsia"/>
                <w:color w:val="auto"/>
                <w:kern w:val="0"/>
                <w:sz w:val="24"/>
                <w:szCs w:val="24"/>
              </w:rPr>
            </w:pPr>
            <w:r>
              <w:rPr>
                <w:rFonts w:hint="eastAsia" w:ascii="宋体" w:hAnsi="宋体" w:eastAsia="宋体" w:cs="宋体"/>
                <w:color w:val="auto"/>
                <w:kern w:val="0"/>
                <w:sz w:val="24"/>
                <w:szCs w:val="24"/>
              </w:rPr>
              <w:t>至少包含针对</w:t>
            </w:r>
            <w:r>
              <w:rPr>
                <w:rFonts w:hint="eastAsia"/>
                <w:color w:val="auto"/>
                <w:kern w:val="0"/>
                <w:sz w:val="24"/>
                <w:szCs w:val="24"/>
              </w:rPr>
              <w:t>至少包含当出现不可预知紧急情况时（例如停水停电、极端天气、群体事件、自然灾害等，可根据项目具体情况列举），如何保证</w:t>
            </w:r>
            <w:r>
              <w:rPr>
                <w:rFonts w:hint="eastAsia"/>
                <w:color w:val="auto"/>
                <w:kern w:val="0"/>
                <w:sz w:val="24"/>
                <w:szCs w:val="24"/>
                <w:lang w:val="en-US" w:eastAsia="zh-CN"/>
              </w:rPr>
              <w:t>维修改造如期完成、</w:t>
            </w:r>
            <w:r>
              <w:rPr>
                <w:rFonts w:hint="eastAsia"/>
                <w:color w:val="auto"/>
                <w:kern w:val="0"/>
                <w:sz w:val="24"/>
                <w:szCs w:val="24"/>
              </w:rPr>
              <w:t>服务正常运转的措施，临时增配人员设备、现有人员岗位职责临时增加、与相关政府部门协调配合等措施。</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满足招标文件要求，无瑕疵：</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重点难点理解或应对解决方案内容存在1处瑕疵：</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重点难点理解或应对解决方案内容存在2处瑕疵：</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未提供重点难点理解或应对解决方案或不满足招标文件要求或内容存在3处及以上瑕疵：0分；</w:t>
            </w:r>
          </w:p>
          <w:p>
            <w:pPr>
              <w:widowControl/>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ascii="宋体" w:hAnsi="宋体" w:eastAsia="宋体" w:cs="宋体"/>
                <w:color w:val="auto"/>
                <w:kern w:val="0"/>
                <w:sz w:val="24"/>
                <w:szCs w:val="24"/>
                <w:lang w:eastAsia="zh-CN"/>
              </w:rPr>
            </w:pPr>
            <w:r>
              <w:rPr>
                <w:rFonts w:hint="eastAsia"/>
                <w:color w:val="auto"/>
                <w:kern w:val="0"/>
                <w:sz w:val="24"/>
                <w:szCs w:val="24"/>
                <w:lang w:val="en-US" w:eastAsia="zh-CN"/>
              </w:rPr>
              <w:t>10</w:t>
            </w:r>
          </w:p>
        </w:tc>
        <w:tc>
          <w:tcPr>
            <w:tcW w:w="1419" w:type="dxa"/>
            <w:shd w:val="clear" w:color="auto" w:fill="auto"/>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color w:val="auto"/>
                <w:sz w:val="24"/>
              </w:rPr>
              <w:t>价格测算方案评价</w:t>
            </w:r>
          </w:p>
        </w:tc>
        <w:tc>
          <w:tcPr>
            <w:tcW w:w="7311" w:type="dxa"/>
            <w:shd w:val="clear" w:color="auto" w:fill="auto"/>
            <w:vAlign w:val="center"/>
          </w:tcPr>
          <w:p>
            <w:pPr>
              <w:widowControl/>
              <w:adjustRightInd w:val="0"/>
              <w:snapToGrid w:val="0"/>
              <w:spacing w:line="360" w:lineRule="auto"/>
              <w:rPr>
                <w:rFonts w:hint="eastAsia"/>
                <w:color w:val="auto"/>
                <w:sz w:val="24"/>
              </w:rPr>
            </w:pPr>
            <w:r>
              <w:rPr>
                <w:rFonts w:hint="eastAsia"/>
                <w:color w:val="auto"/>
                <w:sz w:val="24"/>
                <w:lang w:val="en-US" w:eastAsia="zh-CN"/>
              </w:rPr>
              <w:t>供应商根据附件4-1、4-2、4-3、4-4的格式及要求提供报价构成及测算方式。测算方案须与项目需求书要求及供应商各区设备站的改造维修方案相对应。</w:t>
            </w:r>
          </w:p>
          <w:p>
            <w:pPr>
              <w:widowControl/>
              <w:adjustRightInd w:val="0"/>
              <w:snapToGrid w:val="0"/>
              <w:spacing w:line="360" w:lineRule="auto"/>
              <w:rPr>
                <w:color w:val="auto"/>
                <w:sz w:val="24"/>
              </w:rPr>
            </w:pPr>
            <w:r>
              <w:rPr>
                <w:rFonts w:hint="eastAsia"/>
                <w:color w:val="auto"/>
                <w:sz w:val="24"/>
              </w:rPr>
              <w:t>价格测算方案科学合理，无瑕疵：3分；</w:t>
            </w:r>
          </w:p>
          <w:p>
            <w:pPr>
              <w:widowControl/>
              <w:adjustRightInd w:val="0"/>
              <w:snapToGrid w:val="0"/>
              <w:spacing w:line="360" w:lineRule="auto"/>
              <w:rPr>
                <w:color w:val="auto"/>
                <w:sz w:val="24"/>
              </w:rPr>
            </w:pPr>
            <w:r>
              <w:rPr>
                <w:rFonts w:hint="eastAsia"/>
                <w:color w:val="auto"/>
                <w:sz w:val="24"/>
              </w:rPr>
              <w:t>内容存在1处瑕疵：2分；</w:t>
            </w:r>
          </w:p>
          <w:p>
            <w:pPr>
              <w:widowControl/>
              <w:adjustRightInd w:val="0"/>
              <w:snapToGrid w:val="0"/>
              <w:spacing w:line="360" w:lineRule="auto"/>
              <w:rPr>
                <w:color w:val="auto"/>
                <w:sz w:val="24"/>
              </w:rPr>
            </w:pPr>
            <w:r>
              <w:rPr>
                <w:rFonts w:hint="eastAsia"/>
                <w:color w:val="auto"/>
                <w:sz w:val="24"/>
              </w:rPr>
              <w:t>内容存在2处瑕疵：1分；</w:t>
            </w:r>
          </w:p>
          <w:p>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pPr>
              <w:widowControl/>
              <w:adjustRightInd w:val="0"/>
              <w:snapToGrid w:val="0"/>
              <w:spacing w:line="360" w:lineRule="auto"/>
              <w:rPr>
                <w:rFonts w:hint="eastAsia" w:ascii="宋体" w:hAnsi="宋体" w:eastAsia="宋体" w:cs="宋体"/>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143" w:type="dxa"/>
            <w:shd w:val="clear" w:color="auto" w:fill="auto"/>
            <w:vAlign w:val="center"/>
          </w:tcPr>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ind w:firstLine="448" w:firstLineChars="200"/>
        <w:outlineLvl w:val="0"/>
        <w:rPr>
          <w:sz w:val="24"/>
        </w:rPr>
      </w:pPr>
    </w:p>
    <w:p>
      <w:pPr>
        <w:spacing w:line="360" w:lineRule="auto"/>
        <w:ind w:firstLine="448" w:firstLineChars="200"/>
        <w:outlineLvl w:val="0"/>
        <w:rPr>
          <w:sz w:val="24"/>
        </w:rPr>
      </w:pPr>
    </w:p>
    <w:p>
      <w:pPr>
        <w:spacing w:line="360" w:lineRule="auto"/>
        <w:jc w:val="center"/>
        <w:rPr>
          <w:b/>
          <w:sz w:val="24"/>
        </w:rPr>
      </w:pPr>
      <w:r>
        <w:rPr>
          <w:sz w:val="24"/>
          <w:u w:val="single"/>
        </w:rPr>
        <w:br w:type="page"/>
      </w:r>
      <w:r>
        <w:rPr>
          <w:b/>
          <w:sz w:val="24"/>
        </w:rPr>
        <w:t>项目需求书</w:t>
      </w:r>
    </w:p>
    <w:p>
      <w:pPr>
        <w:widowControl/>
        <w:ind w:firstLine="448" w:firstLineChars="200"/>
        <w:jc w:val="left"/>
        <w:rPr>
          <w:b/>
          <w:bCs/>
          <w:sz w:val="24"/>
        </w:rPr>
      </w:pPr>
      <w:r>
        <w:rPr>
          <w:rFonts w:hint="eastAsia"/>
          <w:b/>
          <w:bCs/>
          <w:sz w:val="24"/>
        </w:rPr>
        <w:t>一、项目背景</w:t>
      </w:r>
    </w:p>
    <w:p>
      <w:pPr>
        <w:widowControl/>
        <w:ind w:firstLine="448" w:firstLineChars="200"/>
        <w:jc w:val="left"/>
        <w:rPr>
          <w:rFonts w:hint="eastAsia" w:ascii="宋体" w:hAnsi="宋体"/>
          <w:color w:val="auto"/>
          <w:sz w:val="24"/>
          <w:lang w:eastAsia="zh-CN"/>
        </w:rPr>
      </w:pPr>
      <w:r>
        <w:rPr>
          <w:rFonts w:hint="eastAsia" w:ascii="宋体" w:hAnsi="宋体"/>
          <w:color w:val="auto"/>
          <w:sz w:val="24"/>
          <w:lang w:val="en-US" w:eastAsia="zh-CN"/>
        </w:rPr>
        <w:t>天津工业大学设备站包含A区设备站、B区设备站、C区设</w:t>
      </w:r>
      <w:r>
        <w:rPr>
          <w:rFonts w:hint="eastAsia" w:ascii="宋体" w:hAnsi="宋体"/>
          <w:color w:val="auto"/>
          <w:sz w:val="24"/>
        </w:rPr>
        <w:t>备站、D区设备站（含体育馆站）、E区设备站5个主体站点，共负责全校约75.9万平米建筑物供暖和供冷</w:t>
      </w:r>
      <w:r>
        <w:rPr>
          <w:rFonts w:hint="eastAsia" w:ascii="宋体" w:hAnsi="宋体"/>
          <w:color w:val="auto"/>
          <w:sz w:val="24"/>
          <w:lang w:eastAsia="zh-CN"/>
        </w:rPr>
        <w:t>。</w:t>
      </w:r>
    </w:p>
    <w:p>
      <w:pPr>
        <w:widowControl/>
        <w:ind w:firstLine="448" w:firstLineChars="200"/>
        <w:jc w:val="left"/>
        <w:rPr>
          <w:rFonts w:hint="eastAsia"/>
          <w:color w:val="FF0000"/>
          <w:sz w:val="24"/>
          <w:lang w:eastAsia="zh-CN"/>
        </w:rPr>
      </w:pPr>
      <w:r>
        <w:rPr>
          <w:rFonts w:hint="eastAsia"/>
          <w:color w:val="auto"/>
          <w:sz w:val="24"/>
        </w:rPr>
        <w:t>本项目属于其他未列明行业</w:t>
      </w:r>
      <w:r>
        <w:rPr>
          <w:rFonts w:hint="eastAsia"/>
          <w:color w:val="auto"/>
          <w:sz w:val="24"/>
          <w:lang w:eastAsia="zh-CN"/>
        </w:rPr>
        <w:t>。</w:t>
      </w:r>
    </w:p>
    <w:p>
      <w:pPr>
        <w:widowControl/>
        <w:ind w:firstLine="448" w:firstLineChars="200"/>
        <w:jc w:val="left"/>
        <w:rPr>
          <w:rFonts w:hint="default" w:eastAsia="宋体"/>
          <w:b/>
          <w:bCs/>
          <w:sz w:val="24"/>
          <w:lang w:val="en-US" w:eastAsia="zh-CN"/>
        </w:rPr>
      </w:pPr>
      <w:r>
        <w:rPr>
          <w:rFonts w:hint="eastAsia"/>
          <w:b/>
          <w:bCs/>
          <w:sz w:val="24"/>
          <w:lang w:val="en-US" w:eastAsia="zh-CN"/>
        </w:rPr>
        <w:t>二</w:t>
      </w:r>
      <w:r>
        <w:rPr>
          <w:rFonts w:hint="eastAsia"/>
          <w:b/>
          <w:bCs/>
          <w:sz w:val="24"/>
        </w:rPr>
        <w:t>、</w:t>
      </w:r>
      <w:r>
        <w:rPr>
          <w:rFonts w:hint="eastAsia"/>
          <w:b/>
          <w:bCs/>
          <w:sz w:val="24"/>
          <w:lang w:val="en-US" w:eastAsia="zh-CN"/>
        </w:rPr>
        <w:t>总体要求</w:t>
      </w:r>
    </w:p>
    <w:p>
      <w:pPr>
        <w:widowControl/>
        <w:ind w:firstLine="448" w:firstLineChars="200"/>
        <w:jc w:val="left"/>
        <w:rPr>
          <w:rFonts w:hint="default"/>
          <w:b/>
          <w:bCs/>
          <w:sz w:val="24"/>
          <w:lang w:val="en-US" w:eastAsia="zh-CN"/>
        </w:rPr>
      </w:pPr>
      <w:r>
        <w:rPr>
          <w:rFonts w:hint="eastAsia"/>
          <w:b/>
          <w:bCs/>
          <w:sz w:val="24"/>
          <w:lang w:val="en-US" w:eastAsia="zh-CN"/>
        </w:rPr>
        <w:t>（一）运行管理要求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1.</w:t>
      </w:r>
      <w:r>
        <w:rPr>
          <w:rFonts w:hint="default" w:eastAsia="宋体"/>
          <w:sz w:val="24"/>
          <w:lang w:val="en-US" w:eastAsia="zh-CN"/>
        </w:rPr>
        <w:t>供应商负责各设备站所服务的末端楼宇空调及供暖系统的维修、保养及风机盘管的清洗。风机盘管每年至少药物清洗一次，清洗后半年内必须达到天津市相应标准，保证系统内无粘泥、无锈蚀，冷却塔达到天津市相关卫生标准</w:t>
      </w:r>
      <w:r>
        <w:rPr>
          <w:rFonts w:hint="eastAsia"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2.</w:t>
      </w:r>
      <w:r>
        <w:rPr>
          <w:rFonts w:hint="default" w:eastAsia="宋体"/>
          <w:sz w:val="24"/>
          <w:lang w:val="en-US" w:eastAsia="zh-CN"/>
        </w:rPr>
        <w:t>供应商负责各站每年完成对空调系统冷却水、冷凝水进行一次水质检测，并向</w:t>
      </w:r>
      <w:r>
        <w:rPr>
          <w:rFonts w:hint="eastAsia" w:eastAsia="宋体"/>
          <w:sz w:val="24"/>
          <w:lang w:val="en-US" w:eastAsia="zh-CN"/>
        </w:rPr>
        <w:t>采购人</w:t>
      </w:r>
      <w:r>
        <w:rPr>
          <w:rFonts w:hint="default" w:eastAsia="宋体"/>
          <w:sz w:val="24"/>
          <w:lang w:val="en-US" w:eastAsia="zh-CN"/>
        </w:rPr>
        <w:t>提供水质检测报告；按照水质检测报告要求对冷却水、冷凝水进行药物处理并达到国家相关水质标准；对冷却水系统、冷凝水系统进行一次药物清洗，同时对冷却塔进行药物清洗</w:t>
      </w:r>
      <w:r>
        <w:rPr>
          <w:rFonts w:hint="eastAsia"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3.</w:t>
      </w:r>
      <w:r>
        <w:rPr>
          <w:rFonts w:hint="default" w:eastAsia="宋体"/>
          <w:sz w:val="24"/>
          <w:lang w:val="en-US" w:eastAsia="zh-CN"/>
        </w:rPr>
        <w:t>供应商负责管辖范围内的各类能源系统设备设施、配电及自控系统日常保养及强制性保养</w:t>
      </w:r>
      <w:r>
        <w:rPr>
          <w:rFonts w:hint="eastAsia"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4.</w:t>
      </w:r>
      <w:r>
        <w:rPr>
          <w:rFonts w:hint="default" w:eastAsia="宋体"/>
          <w:sz w:val="24"/>
          <w:lang w:val="en-US" w:eastAsia="zh-CN"/>
        </w:rPr>
        <w:t>供应商负责各站所管辖末端楼宇空调系统、供水系统户外管网巡视,并协助相关部门对管辖楼宇外的供水管网进行排查</w:t>
      </w:r>
      <w:r>
        <w:rPr>
          <w:rFonts w:hint="eastAsia"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5.</w:t>
      </w:r>
      <w:r>
        <w:rPr>
          <w:rFonts w:hint="default" w:eastAsia="宋体"/>
          <w:sz w:val="24"/>
          <w:lang w:val="en-US" w:eastAsia="zh-CN"/>
        </w:rPr>
        <w:t>供应商维修人员需在收到故障报告后30分钟内到达现场，并连续作业至故障排除；作业过程中</w:t>
      </w:r>
      <w:r>
        <w:rPr>
          <w:rFonts w:hint="eastAsia" w:eastAsia="宋体"/>
          <w:sz w:val="24"/>
          <w:lang w:val="en-US" w:eastAsia="zh-CN"/>
        </w:rPr>
        <w:t>供应商</w:t>
      </w:r>
      <w:r>
        <w:rPr>
          <w:rFonts w:hint="default" w:eastAsia="宋体"/>
          <w:sz w:val="24"/>
          <w:lang w:val="en-US" w:eastAsia="zh-CN"/>
        </w:rPr>
        <w:t>要配备必要的防护材料，防止维修现场二次污染</w:t>
      </w:r>
      <w:r>
        <w:rPr>
          <w:rFonts w:hint="eastAsia"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6.</w:t>
      </w:r>
      <w:r>
        <w:rPr>
          <w:rFonts w:hint="default" w:eastAsia="宋体"/>
          <w:sz w:val="24"/>
          <w:lang w:val="en-US" w:eastAsia="zh-CN"/>
        </w:rPr>
        <w:t>运维期间各设备站内及所管辖末端楼宇内空调设备维修费及材料费由供应商负责，所换配件需与原配件品质相当（不含末端楼宇内材料费2000元以上的批量更换管路配件）</w:t>
      </w:r>
      <w:r>
        <w:rPr>
          <w:rFonts w:hint="eastAsia" w:eastAsia="宋体"/>
          <w:sz w:val="24"/>
          <w:lang w:val="en-US" w:eastAsia="zh-CN"/>
        </w:rPr>
        <w:t>。</w:t>
      </w:r>
    </w:p>
    <w:p>
      <w:pPr>
        <w:spacing w:line="360" w:lineRule="auto"/>
        <w:ind w:firstLine="448" w:firstLineChars="200"/>
        <w:jc w:val="left"/>
        <w:rPr>
          <w:sz w:val="24"/>
        </w:rPr>
      </w:pPr>
      <w:r>
        <w:rPr>
          <w:rFonts w:hint="eastAsia"/>
          <w:sz w:val="24"/>
        </w:rPr>
        <w:t>7.</w:t>
      </w:r>
      <w:r>
        <w:rPr>
          <w:sz w:val="24"/>
        </w:rPr>
        <w:t>运维期间全校末端楼宇内年更换风机数量</w:t>
      </w:r>
      <w:r>
        <w:rPr>
          <w:color w:val="0000FF"/>
          <w:sz w:val="24"/>
        </w:rPr>
        <w:t>300台以内（含300台）</w:t>
      </w:r>
      <w:r>
        <w:rPr>
          <w:sz w:val="24"/>
        </w:rPr>
        <w:t>的由供应商负责，超出部分由</w:t>
      </w:r>
      <w:r>
        <w:rPr>
          <w:rFonts w:hint="eastAsia"/>
          <w:sz w:val="24"/>
        </w:rPr>
        <w:t>采购人</w:t>
      </w:r>
      <w:r>
        <w:rPr>
          <w:sz w:val="24"/>
        </w:rPr>
        <w:t>负责。</w:t>
      </w:r>
    </w:p>
    <w:p>
      <w:pPr>
        <w:spacing w:line="360" w:lineRule="auto"/>
        <w:ind w:firstLine="448" w:firstLineChars="200"/>
        <w:jc w:val="left"/>
        <w:rPr>
          <w:rFonts w:hint="eastAsia" w:eastAsia="宋体"/>
          <w:sz w:val="24"/>
          <w:lang w:eastAsia="zh-CN"/>
        </w:rPr>
      </w:pPr>
      <w:r>
        <w:rPr>
          <w:rFonts w:hint="eastAsia"/>
          <w:sz w:val="24"/>
        </w:rPr>
        <w:t>8.</w:t>
      </w:r>
      <w:r>
        <w:rPr>
          <w:sz w:val="24"/>
        </w:rPr>
        <w:t>供应商须建设能耗数据监管平台，对管辖设备站内所有设备运行的数据进行采集和分析，并根据数据分析报告为招标人提供适合本托管区域的节能减排运行方案，该平台数据和权限向</w:t>
      </w:r>
      <w:r>
        <w:rPr>
          <w:rFonts w:hint="eastAsia"/>
          <w:sz w:val="24"/>
        </w:rPr>
        <w:t>采购人</w:t>
      </w:r>
      <w:r>
        <w:rPr>
          <w:sz w:val="24"/>
        </w:rPr>
        <w:t>开放</w:t>
      </w:r>
      <w:r>
        <w:rPr>
          <w:rFonts w:hint="eastAsia"/>
          <w:sz w:val="24"/>
        </w:rPr>
        <w:t>，</w:t>
      </w:r>
      <w:r>
        <w:rPr>
          <w:rFonts w:hint="eastAsia"/>
          <w:color w:val="0000FF"/>
          <w:sz w:val="24"/>
        </w:rPr>
        <w:t>同时不得因建设监管平台而减少各设备站运行维修人员人数</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9.</w:t>
      </w:r>
      <w:r>
        <w:rPr>
          <w:rFonts w:hint="default" w:eastAsia="宋体"/>
          <w:sz w:val="24"/>
          <w:lang w:val="en-US" w:eastAsia="zh-CN"/>
        </w:rPr>
        <w:t>供应商负责提供管辖设备站节能方案,保持设备及环境卫生,公共区域日常保洁工作。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10.</w:t>
      </w:r>
      <w:r>
        <w:rPr>
          <w:rFonts w:hint="default" w:eastAsia="宋体"/>
          <w:sz w:val="24"/>
          <w:lang w:val="en-US" w:eastAsia="zh-CN"/>
        </w:rPr>
        <w:t>在原有设备档案的基础上, 供应商负责完善管辖设备站内全部设备的档案资料,按照要求的格式及时间提交给</w:t>
      </w:r>
      <w:r>
        <w:rPr>
          <w:rFonts w:hint="eastAsia" w:eastAsia="宋体"/>
          <w:sz w:val="24"/>
          <w:lang w:val="en-US" w:eastAsia="zh-CN"/>
        </w:rPr>
        <w:t>采购人</w:t>
      </w:r>
      <w:r>
        <w:rPr>
          <w:rFonts w:hint="default" w:eastAsia="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11.</w:t>
      </w:r>
      <w:r>
        <w:rPr>
          <w:rFonts w:hint="default" w:eastAsia="宋体"/>
          <w:sz w:val="24"/>
          <w:lang w:val="en-US" w:eastAsia="zh-CN"/>
        </w:rPr>
        <w:t>供应商须确保合同期内各类设备及能源系统供应正常，制定完善应急预案及备用供应方案，避免出现供应中断导致的运行事故。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12.</w:t>
      </w:r>
      <w:r>
        <w:rPr>
          <w:rFonts w:hint="default" w:eastAsia="宋体"/>
          <w:sz w:val="24"/>
          <w:lang w:val="en-US" w:eastAsia="zh-CN"/>
        </w:rPr>
        <w:t>供应商须对设备站内进行标准化机房建设，设备站内具备运行监控系统、大屏展示等功能。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13.</w:t>
      </w:r>
      <w:r>
        <w:rPr>
          <w:rFonts w:hint="default" w:eastAsia="宋体"/>
          <w:sz w:val="24"/>
          <w:lang w:val="en-US" w:eastAsia="zh-CN"/>
        </w:rPr>
        <w:t>本项目所涉及的A区设备站设备更新、B区设备站和C区设备站供暖改造及其他站内维修</w:t>
      </w:r>
      <w:r>
        <w:rPr>
          <w:rFonts w:hint="eastAsia" w:eastAsia="宋体"/>
          <w:sz w:val="24"/>
          <w:lang w:val="en-US" w:eastAsia="zh-CN"/>
        </w:rPr>
        <w:t>所涉及的</w:t>
      </w:r>
      <w:r>
        <w:rPr>
          <w:rFonts w:hint="default" w:eastAsia="宋体"/>
          <w:sz w:val="24"/>
          <w:lang w:val="en-US" w:eastAsia="zh-CN"/>
        </w:rPr>
        <w:t>各类设备在合同履行期满后，产权移交</w:t>
      </w:r>
      <w:r>
        <w:rPr>
          <w:rFonts w:hint="eastAsia" w:eastAsia="宋体"/>
          <w:sz w:val="24"/>
          <w:lang w:val="en-US" w:eastAsia="zh-CN"/>
        </w:rPr>
        <w:t>采购人</w:t>
      </w:r>
      <w:r>
        <w:rPr>
          <w:rFonts w:hint="default" w:eastAsia="宋体"/>
          <w:sz w:val="24"/>
          <w:lang w:val="en-US" w:eastAsia="zh-CN"/>
        </w:rPr>
        <w:t>。</w:t>
      </w:r>
      <w:r>
        <w:rPr>
          <w:rFonts w:hint="eastAsia" w:eastAsia="宋体"/>
          <w:sz w:val="24"/>
          <w:lang w:val="en-US" w:eastAsia="zh-CN"/>
        </w:rPr>
        <w:t>供应商应确保设备的完好及正常运行，并且无条件配合学校办理设备固定资产。若因供应商原因提前终止合同，供应商投资改造的设备产权归采购人所有。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14.</w:t>
      </w:r>
      <w:r>
        <w:rPr>
          <w:rFonts w:hint="default" w:eastAsia="宋体"/>
          <w:sz w:val="24"/>
          <w:lang w:val="en-US" w:eastAsia="zh-CN"/>
        </w:rPr>
        <w:t>供应商在2024年9月1日前完成发改委认定的14台高耗能设备的更换。</w:t>
      </w:r>
    </w:p>
    <w:tbl>
      <w:tblPr>
        <w:tblStyle w:val="22"/>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2246"/>
        <w:gridCol w:w="1421"/>
        <w:gridCol w:w="1463"/>
        <w:gridCol w:w="1155"/>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序号</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设备名称</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型号</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功率（KW）</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台数</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安装位置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三相异步电动机</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Y200L-4</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30</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B区设备站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三相异步电动机</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Y100L1-4</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2.2</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B区设备站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三相异步电动机</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Y160L-2</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18.5</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B区设备站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离心单级泵</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Y132S1-2</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5.5</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C区设备站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vAlign w:val="center"/>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2246" w:type="dxa"/>
            <w:vAlign w:val="center"/>
          </w:tcPr>
          <w:p>
            <w:pPr>
              <w:jc w:val="center"/>
              <w:rPr>
                <w:rFonts w:hint="default" w:ascii="Times New Roman" w:hAnsi="Times New Roman" w:cs="Times New Roman"/>
                <w:sz w:val="24"/>
              </w:rPr>
            </w:pPr>
            <w:r>
              <w:rPr>
                <w:rFonts w:hint="default" w:ascii="Times New Roman" w:hAnsi="Times New Roman" w:cs="Times New Roman"/>
                <w:sz w:val="24"/>
              </w:rPr>
              <w:t>单机单吸离心泵</w:t>
            </w:r>
          </w:p>
        </w:tc>
        <w:tc>
          <w:tcPr>
            <w:tcW w:w="1421" w:type="dxa"/>
            <w:vAlign w:val="center"/>
          </w:tcPr>
          <w:p>
            <w:pPr>
              <w:jc w:val="center"/>
              <w:rPr>
                <w:rFonts w:hint="default" w:ascii="Times New Roman" w:hAnsi="Times New Roman" w:cs="Times New Roman"/>
                <w:sz w:val="24"/>
              </w:rPr>
            </w:pPr>
            <w:r>
              <w:rPr>
                <w:rFonts w:hint="default" w:ascii="Times New Roman" w:hAnsi="Times New Roman" w:cs="Times New Roman"/>
                <w:sz w:val="24"/>
              </w:rPr>
              <w:t>Y100L-2</w:t>
            </w:r>
          </w:p>
        </w:tc>
        <w:tc>
          <w:tcPr>
            <w:tcW w:w="1463" w:type="dxa"/>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11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455" w:type="dxa"/>
            <w:vAlign w:val="center"/>
          </w:tcPr>
          <w:p>
            <w:pPr>
              <w:jc w:val="center"/>
              <w:rPr>
                <w:rFonts w:hint="default" w:ascii="Times New Roman" w:hAnsi="Times New Roman" w:cs="Times New Roman"/>
                <w:sz w:val="24"/>
              </w:rPr>
            </w:pPr>
            <w:r>
              <w:rPr>
                <w:rFonts w:hint="default" w:ascii="Times New Roman" w:hAnsi="Times New Roman" w:cs="Times New Roman"/>
                <w:sz w:val="24"/>
              </w:rPr>
              <w:t>E区设备站</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15.供应商在2024年7月1日前完成B区、C区、D区设备站的屋顶防水重新铺设工作。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16.</w:t>
      </w:r>
      <w:r>
        <w:rPr>
          <w:rFonts w:hint="eastAsia" w:eastAsia="宋体"/>
          <w:sz w:val="24"/>
        </w:rPr>
        <w:t>供应商在托管期内的每年7月1日前完成全校排污泵的检修、保养及更换工作。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17.</w:t>
      </w:r>
      <w:r>
        <w:rPr>
          <w:rFonts w:hint="eastAsia" w:eastAsia="宋体"/>
          <w:sz w:val="24"/>
        </w:rPr>
        <w:t>本项目各设备站的能源费用由供应商承担（燃气费2.82元/立方；电费0.51元/度，不包括水费及末端电耗 ）</w:t>
      </w:r>
      <w:r>
        <w:rPr>
          <w:rFonts w:hint="eastAsia" w:eastAsia="宋体"/>
          <w:sz w:val="24"/>
          <w:lang w:eastAsia="zh-CN"/>
        </w:rPr>
        <w:t>。</w:t>
      </w:r>
      <w:r>
        <w:rPr>
          <w:rFonts w:hint="eastAsia" w:eastAsia="宋体"/>
          <w:sz w:val="24"/>
          <w:lang w:val="en-US" w:eastAsia="zh-CN"/>
        </w:rPr>
        <w:t>服务期内若燃气费用</w:t>
      </w:r>
      <w:r>
        <w:rPr>
          <w:rFonts w:hint="eastAsia"/>
          <w:sz w:val="24"/>
          <w:lang w:val="en-US" w:eastAsia="zh-CN"/>
        </w:rPr>
        <w:t>有</w:t>
      </w:r>
      <w:r>
        <w:rPr>
          <w:rFonts w:hint="eastAsia" w:eastAsia="宋体"/>
          <w:sz w:val="24"/>
          <w:lang w:val="en-US" w:eastAsia="zh-CN"/>
        </w:rPr>
        <w:t>调整，</w:t>
      </w:r>
      <w:r>
        <w:rPr>
          <w:rFonts w:hint="eastAsia" w:eastAsia="宋体"/>
          <w:sz w:val="24"/>
        </w:rPr>
        <w:t>调整</w:t>
      </w:r>
      <w:r>
        <w:rPr>
          <w:rFonts w:hint="eastAsia" w:eastAsia="宋体"/>
          <w:sz w:val="24"/>
          <w:lang w:val="en-US" w:eastAsia="zh-CN"/>
        </w:rPr>
        <w:t>后费用在</w:t>
      </w:r>
      <w:r>
        <w:rPr>
          <w:rFonts w:hint="eastAsia" w:eastAsia="宋体"/>
          <w:sz w:val="24"/>
        </w:rPr>
        <w:t>3元/立方以内（含3元/立方）的由供应商承担，校方不</w:t>
      </w:r>
      <w:r>
        <w:rPr>
          <w:rFonts w:hint="eastAsia" w:eastAsia="宋体"/>
          <w:sz w:val="24"/>
          <w:lang w:val="en-US" w:eastAsia="zh-CN"/>
        </w:rPr>
        <w:t>再</w:t>
      </w:r>
      <w:r>
        <w:rPr>
          <w:rFonts w:hint="eastAsia" w:eastAsia="宋体"/>
          <w:sz w:val="24"/>
        </w:rPr>
        <w:t>实行多退少补政策</w:t>
      </w:r>
      <w:r>
        <w:rPr>
          <w:rFonts w:hint="eastAsia" w:eastAsia="宋体"/>
          <w:sz w:val="24"/>
          <w:lang w:eastAsia="zh-CN"/>
        </w:rPr>
        <w:t>；</w:t>
      </w:r>
      <w:r>
        <w:rPr>
          <w:rFonts w:hint="eastAsia" w:eastAsia="宋体"/>
          <w:sz w:val="24"/>
        </w:rPr>
        <w:t>调整</w:t>
      </w:r>
      <w:r>
        <w:rPr>
          <w:rFonts w:hint="eastAsia" w:eastAsia="宋体"/>
          <w:sz w:val="24"/>
          <w:lang w:val="en-US" w:eastAsia="zh-CN"/>
        </w:rPr>
        <w:t>后费用在</w:t>
      </w:r>
      <w:r>
        <w:rPr>
          <w:rFonts w:hint="eastAsia" w:eastAsia="宋体"/>
          <w:sz w:val="24"/>
        </w:rPr>
        <w:t>3元/立方以上，双方另行协商。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18.</w:t>
      </w:r>
      <w:r>
        <w:rPr>
          <w:rFonts w:hint="eastAsia" w:eastAsia="宋体"/>
          <w:sz w:val="24"/>
        </w:rPr>
        <w:t>以上所列供应商</w:t>
      </w:r>
      <w:r>
        <w:rPr>
          <w:rFonts w:hint="eastAsia" w:eastAsia="宋体"/>
          <w:sz w:val="24"/>
          <w:lang w:val="en-US" w:eastAsia="zh-CN"/>
        </w:rPr>
        <w:t>负责的</w:t>
      </w:r>
      <w:r>
        <w:rPr>
          <w:rFonts w:hint="eastAsia" w:eastAsia="宋体"/>
          <w:sz w:val="24"/>
        </w:rPr>
        <w:t>各项工作产生的费用均</w:t>
      </w:r>
      <w:r>
        <w:rPr>
          <w:rFonts w:hint="eastAsia" w:eastAsia="宋体"/>
          <w:sz w:val="24"/>
          <w:lang w:val="en-US" w:eastAsia="zh-CN"/>
        </w:rPr>
        <w:t>包含在本项目报价内</w:t>
      </w:r>
      <w:r>
        <w:rPr>
          <w:rFonts w:hint="eastAsia" w:eastAsia="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（二）供应商服务能力要求：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本项目为十年期制冷采暖热水合同能源管理项目，项目内容涉及设备和系统的维修、改造、更新及日常管理运维工作，供应商须为专业的合同能源管理公司，须具备丰富的同类型项目管理经验，有较强节能水平及服务能力，确保</w:t>
      </w:r>
      <w:r>
        <w:rPr>
          <w:rFonts w:hint="eastAsia"/>
          <w:sz w:val="24"/>
          <w:lang w:eastAsia="zh-CN"/>
        </w:rPr>
        <w:t>采购人</w:t>
      </w:r>
      <w:r>
        <w:rPr>
          <w:rFonts w:hint="eastAsia"/>
          <w:sz w:val="24"/>
        </w:rPr>
        <w:t>能源系统在合同期内高效、平稳运行。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2.供应商须按照</w:t>
      </w:r>
      <w:r>
        <w:rPr>
          <w:rFonts w:hint="eastAsia"/>
          <w:sz w:val="24"/>
          <w:lang w:eastAsia="zh-CN"/>
        </w:rPr>
        <w:t>采购人</w:t>
      </w:r>
      <w:r>
        <w:rPr>
          <w:rFonts w:hint="eastAsia"/>
          <w:sz w:val="24"/>
        </w:rPr>
        <w:t>要求完成各设备站空调机组及附属设备的维修、改造及更新，供应商须具备专业的空调机组作业能力及丰富的项目实施经验，确保本项目中相关维修、改造及更新工作能够高标准完成，符合相关法律法规及</w:t>
      </w:r>
      <w:r>
        <w:rPr>
          <w:rFonts w:hint="eastAsia"/>
          <w:sz w:val="24"/>
          <w:lang w:eastAsia="zh-CN"/>
        </w:rPr>
        <w:t>采购人</w:t>
      </w:r>
      <w:r>
        <w:rPr>
          <w:rFonts w:hint="eastAsia"/>
          <w:sz w:val="24"/>
        </w:rPr>
        <w:t>要求的质量标准。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3.供应商须具备适用本项目且完善健全的管理体系及售后服务体系，有能力按照体系要求开展项目运行管理工作，确保高标准完成本项目十年期的日常运维管理工作。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4.本项目涉及能耗监管平台、标准化机房建设及后期节能空间挖掘，供应商须具有较强的自主研发能力、平台建设能力、节能空间挖掘能力、设备维修和运营保障能力，确保按照</w:t>
      </w:r>
      <w:r>
        <w:rPr>
          <w:rFonts w:hint="eastAsia"/>
          <w:sz w:val="24"/>
          <w:lang w:eastAsia="zh-CN"/>
        </w:rPr>
        <w:t>采购人</w:t>
      </w:r>
      <w:r>
        <w:rPr>
          <w:rFonts w:hint="eastAsia"/>
          <w:sz w:val="24"/>
        </w:rPr>
        <w:t>要求完成相关工作。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三</w:t>
      </w:r>
      <w:r>
        <w:rPr>
          <w:rFonts w:hint="eastAsia"/>
          <w:b/>
          <w:bCs/>
          <w:sz w:val="24"/>
          <w:lang w:eastAsia="zh-CN"/>
        </w:rPr>
        <w:t>）</w:t>
      </w:r>
      <w:r>
        <w:rPr>
          <w:rFonts w:hint="eastAsia"/>
          <w:b/>
          <w:bCs/>
          <w:sz w:val="24"/>
        </w:rPr>
        <w:t>违约责任及终止合同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sz w:val="24"/>
        </w:rPr>
        <w:t>1.制</w:t>
      </w:r>
      <w:r>
        <w:rPr>
          <w:rFonts w:hint="eastAsia" w:eastAsia="宋体"/>
          <w:sz w:val="24"/>
        </w:rPr>
        <w:t>冷及供暖期A、B、C、D、E任意一个站若因供应商原因出现能源停供四小时以上即算供应事故，每停供一天，</w:t>
      </w:r>
      <w:r>
        <w:rPr>
          <w:rFonts w:hint="eastAsia" w:eastAsia="宋体"/>
          <w:sz w:val="24"/>
          <w:lang w:eastAsia="zh-CN"/>
        </w:rPr>
        <w:t>采购人</w:t>
      </w:r>
      <w:r>
        <w:rPr>
          <w:rFonts w:hint="eastAsia" w:eastAsia="宋体"/>
          <w:sz w:val="24"/>
        </w:rPr>
        <w:t>从</w:t>
      </w:r>
      <w:r>
        <w:rPr>
          <w:rFonts w:hint="eastAsia" w:eastAsia="宋体"/>
          <w:sz w:val="24"/>
          <w:lang w:eastAsia="zh-CN"/>
        </w:rPr>
        <w:t>供应商</w:t>
      </w:r>
      <w:r>
        <w:rPr>
          <w:rFonts w:hint="eastAsia" w:eastAsia="宋体"/>
          <w:sz w:val="24"/>
        </w:rPr>
        <w:t>服务费中扣罚7万元，当年制冷及供暖期出现3次供应事故或单次停供时间持续10天以上，</w:t>
      </w:r>
      <w:r>
        <w:rPr>
          <w:rFonts w:hint="eastAsia" w:eastAsia="宋体"/>
          <w:sz w:val="24"/>
          <w:lang w:eastAsia="zh-CN"/>
        </w:rPr>
        <w:t>采购人</w:t>
      </w:r>
      <w:r>
        <w:rPr>
          <w:rFonts w:hint="eastAsia" w:eastAsia="宋体"/>
          <w:sz w:val="24"/>
        </w:rPr>
        <w:t>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2.</w:t>
      </w:r>
      <w:r>
        <w:rPr>
          <w:rFonts w:hint="eastAsia" w:eastAsia="宋体"/>
          <w:sz w:val="24"/>
        </w:rPr>
        <w:t>若因供应商原因导致设备更换及大修未能按时完成，影响校内正常供暖及供冷，由此产生的</w:t>
      </w:r>
      <w:r>
        <w:rPr>
          <w:rFonts w:hint="eastAsia" w:eastAsia="宋体"/>
          <w:sz w:val="24"/>
          <w:lang w:val="en-US" w:eastAsia="zh-CN"/>
        </w:rPr>
        <w:t>采购人</w:t>
      </w:r>
      <w:r>
        <w:rPr>
          <w:rFonts w:hint="eastAsia" w:eastAsia="宋体"/>
          <w:sz w:val="24"/>
        </w:rPr>
        <w:t>损失及费用校方有权从合同金额中扣除不予支付。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3.</w:t>
      </w:r>
      <w:r>
        <w:rPr>
          <w:rFonts w:hint="eastAsia" w:eastAsia="宋体"/>
          <w:sz w:val="24"/>
        </w:rPr>
        <w:t>若供应商未按要求对学校西苑、北苑学生公寓约14.7万㎡市政供暖改为自供，学校每年从托管费中扣除585万元作为西苑、北苑学生公寓约14.7万㎡市政供暖费用。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4</w:t>
      </w:r>
      <w:r>
        <w:rPr>
          <w:rFonts w:hint="eastAsia" w:eastAsia="宋体"/>
          <w:sz w:val="24"/>
        </w:rPr>
        <w:t>.本项目不得转包，若供应商私自将该服务转包第三方完成，</w:t>
      </w:r>
      <w:r>
        <w:rPr>
          <w:rFonts w:hint="eastAsia" w:eastAsia="宋体"/>
          <w:sz w:val="24"/>
          <w:lang w:eastAsia="zh-CN"/>
        </w:rPr>
        <w:t>采购人</w:t>
      </w:r>
      <w:r>
        <w:rPr>
          <w:rFonts w:hint="eastAsia" w:eastAsia="宋体"/>
          <w:sz w:val="24"/>
        </w:rPr>
        <w:t>有权终止合同,所造成的损失由供应商承担。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5</w:t>
      </w:r>
      <w:r>
        <w:rPr>
          <w:rFonts w:hint="eastAsia" w:eastAsia="宋体"/>
          <w:sz w:val="24"/>
        </w:rPr>
        <w:t>.供应商服务期间出现重大安全生产事故，造成人员伤亡，对</w:t>
      </w:r>
      <w:r>
        <w:rPr>
          <w:rFonts w:hint="eastAsia" w:eastAsia="宋体"/>
          <w:sz w:val="24"/>
          <w:lang w:eastAsia="zh-CN"/>
        </w:rPr>
        <w:t>采购人</w:t>
      </w:r>
      <w:r>
        <w:rPr>
          <w:rFonts w:hint="eastAsia" w:eastAsia="宋体"/>
          <w:sz w:val="24"/>
        </w:rPr>
        <w:t>造成恶劣影响的，供应商负责赔偿</w:t>
      </w:r>
      <w:r>
        <w:rPr>
          <w:rFonts w:hint="eastAsia" w:eastAsia="宋体"/>
          <w:sz w:val="24"/>
          <w:lang w:eastAsia="zh-CN"/>
        </w:rPr>
        <w:t>采购人</w:t>
      </w:r>
      <w:r>
        <w:rPr>
          <w:rFonts w:hint="eastAsia" w:eastAsia="宋体"/>
          <w:sz w:val="24"/>
        </w:rPr>
        <w:t>全部损失，同时</w:t>
      </w:r>
      <w:r>
        <w:rPr>
          <w:rFonts w:hint="eastAsia" w:eastAsia="宋体"/>
          <w:sz w:val="24"/>
          <w:lang w:eastAsia="zh-CN"/>
        </w:rPr>
        <w:t>采购人</w:t>
      </w:r>
      <w:r>
        <w:rPr>
          <w:rFonts w:hint="eastAsia" w:eastAsia="宋体"/>
          <w:sz w:val="24"/>
        </w:rPr>
        <w:t>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6</w:t>
      </w:r>
      <w:r>
        <w:rPr>
          <w:rFonts w:hint="eastAsia" w:eastAsia="宋体"/>
          <w:sz w:val="24"/>
        </w:rPr>
        <w:t>.供应商服务期间若出现工作人员与</w:t>
      </w:r>
      <w:r>
        <w:rPr>
          <w:rFonts w:hint="eastAsia" w:eastAsia="宋体"/>
          <w:sz w:val="24"/>
          <w:lang w:eastAsia="zh-CN"/>
        </w:rPr>
        <w:t>采购人</w:t>
      </w:r>
      <w:r>
        <w:rPr>
          <w:rFonts w:hint="eastAsia" w:eastAsia="宋体"/>
          <w:sz w:val="24"/>
        </w:rPr>
        <w:t>师生发生重大冲突，造成人员受伤或产生行政处罚、刑事责任的，</w:t>
      </w:r>
      <w:r>
        <w:rPr>
          <w:rFonts w:hint="eastAsia" w:eastAsia="宋体"/>
          <w:sz w:val="24"/>
          <w:lang w:eastAsia="zh-CN"/>
        </w:rPr>
        <w:t>采购人</w:t>
      </w:r>
      <w:r>
        <w:rPr>
          <w:rFonts w:hint="eastAsia" w:eastAsia="宋体"/>
          <w:sz w:val="24"/>
        </w:rPr>
        <w:t>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7</w:t>
      </w:r>
      <w:r>
        <w:rPr>
          <w:rFonts w:hint="eastAsia" w:eastAsia="宋体"/>
          <w:sz w:val="24"/>
        </w:rPr>
        <w:t>.供应商要对本方人员行为进行监督，对本方人员安全负全责，因供应商作为或不作为对</w:t>
      </w:r>
      <w:r>
        <w:rPr>
          <w:rFonts w:hint="eastAsia" w:eastAsia="宋体"/>
          <w:sz w:val="24"/>
          <w:lang w:eastAsia="zh-CN"/>
        </w:rPr>
        <w:t>采购人</w:t>
      </w:r>
      <w:r>
        <w:rPr>
          <w:rFonts w:hint="eastAsia" w:eastAsia="宋体"/>
          <w:sz w:val="24"/>
        </w:rPr>
        <w:t>、供应商所属人员或第三人造成人身损害和财产损失的，由供应商承担全部责任，并全额赔偿</w:t>
      </w:r>
      <w:r>
        <w:rPr>
          <w:rFonts w:hint="eastAsia" w:eastAsia="宋体"/>
          <w:sz w:val="24"/>
          <w:lang w:eastAsia="zh-CN"/>
        </w:rPr>
        <w:t>采购人</w:t>
      </w:r>
      <w:r>
        <w:rPr>
          <w:rFonts w:hint="eastAsia" w:eastAsia="宋体"/>
          <w:sz w:val="24"/>
        </w:rPr>
        <w:t>由此产生的所有损失。同时，</w:t>
      </w:r>
      <w:r>
        <w:rPr>
          <w:rFonts w:hint="eastAsia" w:eastAsia="宋体"/>
          <w:sz w:val="24"/>
          <w:lang w:eastAsia="zh-CN"/>
        </w:rPr>
        <w:t>采购人</w:t>
      </w:r>
      <w:r>
        <w:rPr>
          <w:rFonts w:hint="eastAsia" w:eastAsia="宋体"/>
          <w:sz w:val="24"/>
        </w:rPr>
        <w:t>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8</w:t>
      </w:r>
      <w:r>
        <w:rPr>
          <w:rFonts w:hint="eastAsia" w:eastAsia="宋体"/>
          <w:sz w:val="24"/>
        </w:rPr>
        <w:t>.供应商服务能力丧失，致使服务无法正常进行的，</w:t>
      </w:r>
      <w:r>
        <w:rPr>
          <w:rFonts w:hint="eastAsia" w:eastAsia="宋体"/>
          <w:sz w:val="24"/>
          <w:lang w:eastAsia="zh-CN"/>
        </w:rPr>
        <w:t>采购人</w:t>
      </w:r>
      <w:r>
        <w:rPr>
          <w:rFonts w:hint="eastAsia" w:eastAsia="宋体"/>
          <w:sz w:val="24"/>
        </w:rPr>
        <w:t>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9</w:t>
      </w:r>
      <w:r>
        <w:rPr>
          <w:rFonts w:hint="eastAsia" w:eastAsia="宋体"/>
          <w:sz w:val="24"/>
        </w:rPr>
        <w:t>.因国家政策变化或其他不可抗力导致</w:t>
      </w:r>
      <w:r>
        <w:rPr>
          <w:rFonts w:hint="eastAsia" w:eastAsia="宋体"/>
          <w:sz w:val="24"/>
          <w:lang w:eastAsia="zh-CN"/>
        </w:rPr>
        <w:t>采购人</w:t>
      </w:r>
      <w:r>
        <w:rPr>
          <w:rFonts w:hint="eastAsia" w:eastAsia="宋体"/>
          <w:sz w:val="24"/>
        </w:rPr>
        <w:t>能源结构或现实条件发生重大变化，双方可终止合同，另行协商新的合作模式。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10.</w:t>
      </w:r>
      <w:r>
        <w:rPr>
          <w:rFonts w:hint="eastAsia" w:eastAsia="宋体"/>
          <w:sz w:val="24"/>
        </w:rPr>
        <w:t>若因供应商原因提前终止合同，供应商投资改造的设备产权归</w:t>
      </w:r>
      <w:r>
        <w:rPr>
          <w:rFonts w:hint="eastAsia" w:eastAsia="宋体"/>
          <w:sz w:val="24"/>
          <w:lang w:eastAsia="zh-CN"/>
        </w:rPr>
        <w:t>采购人</w:t>
      </w:r>
      <w:r>
        <w:rPr>
          <w:rFonts w:hint="eastAsia" w:eastAsia="宋体"/>
          <w:sz w:val="24"/>
        </w:rPr>
        <w:t>所有。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sz w:val="24"/>
          <w:lang w:val="en-US" w:eastAsia="zh-CN"/>
        </w:rPr>
      </w:pPr>
      <w:r>
        <w:rPr>
          <w:rFonts w:hint="eastAsia" w:eastAsia="宋体"/>
          <w:b/>
          <w:bCs/>
          <w:sz w:val="24"/>
          <w:lang w:val="en-US" w:eastAsia="zh-CN"/>
        </w:rPr>
        <w:t>三、各站具体要求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b/>
          <w:bCs/>
          <w:sz w:val="24"/>
          <w:lang w:eastAsia="zh-CN"/>
        </w:rPr>
      </w:pPr>
      <w:r>
        <w:rPr>
          <w:rFonts w:hint="eastAsia" w:eastAsia="宋体"/>
          <w:b/>
          <w:bCs/>
          <w:sz w:val="24"/>
          <w:lang w:eastAsia="zh-CN"/>
        </w:rPr>
        <w:t>A区设备站具体需求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sz w:val="24"/>
          <w:lang w:val="en-US" w:eastAsia="zh-CN"/>
        </w:rPr>
      </w:pPr>
      <w:r>
        <w:rPr>
          <w:rFonts w:hint="eastAsia" w:eastAsia="宋体"/>
          <w:b/>
          <w:bCs/>
          <w:sz w:val="24"/>
          <w:lang w:val="en-US" w:eastAsia="zh-CN"/>
        </w:rPr>
        <w:t>（一）管辖范围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A区设备站负责我校14栋建筑冬季供暖及夏季制冷（供暖面积190155.24㎡，制冷面积77522.24 ㎡），共有风机盘管1335台。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lang w:val="en-US" w:eastAsia="zh-CN"/>
        </w:rPr>
      </w:pPr>
      <w:r>
        <w:rPr>
          <w:rFonts w:hint="eastAsia"/>
          <w:b/>
          <w:bCs/>
          <w:color w:val="auto"/>
          <w:sz w:val="24"/>
          <w:lang w:val="en-US" w:eastAsia="zh-CN"/>
        </w:rPr>
        <w:t>对应地热井每年开采量不得超出20万m3。</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color w:val="auto"/>
          <w:sz w:val="24"/>
          <w:lang w:val="en-US" w:eastAsia="zh-CN"/>
        </w:rPr>
      </w:pPr>
      <w:r>
        <w:rPr>
          <w:rFonts w:hint="eastAsia"/>
          <w:color w:val="auto"/>
          <w:sz w:val="24"/>
          <w:lang w:val="en-US" w:eastAsia="zh-CN"/>
        </w:rPr>
        <w:t>本部分供应商管辖范围为：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1.</w:t>
      </w:r>
      <w:r>
        <w:rPr>
          <w:rFonts w:hint="eastAsia" w:eastAsia="宋体"/>
          <w:sz w:val="24"/>
        </w:rPr>
        <w:t>A区设备站，含A区设备站空调机房，机房配电室，A区设备站地下室中水泵房，A区设备站地下室生活水泵房，以及地热井泵房</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2.</w:t>
      </w:r>
      <w:r>
        <w:rPr>
          <w:rFonts w:hint="eastAsia" w:eastAsia="宋体"/>
          <w:sz w:val="24"/>
        </w:rPr>
        <w:t>东苑10号学生公寓地下室中水、生活水泵房</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3.</w:t>
      </w:r>
      <w:r>
        <w:rPr>
          <w:rFonts w:hint="eastAsia" w:eastAsia="宋体"/>
          <w:sz w:val="24"/>
        </w:rPr>
        <w:t>A区设备站管辖末端楼宇：东苑学生宿舍1-10号楼、第二公共教学楼、大学生活动中心、东苑餐厅、东苑综合服务楼、保障中心楼</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4.</w:t>
      </w:r>
      <w:r>
        <w:rPr>
          <w:rFonts w:hint="eastAsia" w:eastAsia="宋体"/>
          <w:sz w:val="24"/>
        </w:rPr>
        <w:t>负责东苑学生宿舍洗浴用水及生活饮用热水供应</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szCs w:val="24"/>
        </w:rPr>
      </w:pPr>
      <w:r>
        <w:rPr>
          <w:rFonts w:hint="eastAsia" w:eastAsia="宋体"/>
          <w:b/>
          <w:bCs/>
          <w:sz w:val="24"/>
          <w:szCs w:val="24"/>
          <w:lang w:eastAsia="zh-CN"/>
        </w:rPr>
        <w:t>（</w:t>
      </w:r>
      <w:r>
        <w:rPr>
          <w:rFonts w:hint="eastAsia" w:eastAsia="宋体"/>
          <w:b/>
          <w:bCs/>
          <w:sz w:val="24"/>
          <w:szCs w:val="24"/>
          <w:lang w:val="en-US" w:eastAsia="zh-CN"/>
        </w:rPr>
        <w:t>二</w:t>
      </w:r>
      <w:r>
        <w:rPr>
          <w:rFonts w:hint="eastAsia" w:eastAsia="宋体"/>
          <w:b/>
          <w:bCs/>
          <w:sz w:val="24"/>
          <w:szCs w:val="24"/>
          <w:lang w:eastAsia="zh-CN"/>
        </w:rPr>
        <w:t>）</w:t>
      </w:r>
      <w:r>
        <w:rPr>
          <w:rFonts w:hint="eastAsia" w:eastAsia="宋体"/>
          <w:b/>
          <w:bCs/>
          <w:sz w:val="24"/>
          <w:szCs w:val="24"/>
        </w:rPr>
        <w:t>运行服务管理内容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szCs w:val="24"/>
        </w:rPr>
      </w:pPr>
      <w:r>
        <w:rPr>
          <w:rFonts w:hint="eastAsia" w:eastAsia="宋体"/>
          <w:sz w:val="24"/>
          <w:szCs w:val="24"/>
          <w:lang w:val="en-US" w:eastAsia="zh-CN"/>
        </w:rPr>
        <w:t>1.</w:t>
      </w:r>
      <w:r>
        <w:rPr>
          <w:rFonts w:hint="eastAsia" w:eastAsia="宋体"/>
          <w:sz w:val="24"/>
          <w:szCs w:val="24"/>
        </w:rPr>
        <w:t>管辖范围内24小时能源运行管理要求；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szCs w:val="24"/>
          <w:lang w:eastAsia="zh-CN"/>
        </w:rPr>
      </w:pPr>
      <w:r>
        <w:rPr>
          <w:rFonts w:hint="eastAsia" w:eastAsia="宋体"/>
          <w:sz w:val="24"/>
          <w:szCs w:val="24"/>
          <w:lang w:eastAsia="zh-CN"/>
        </w:rPr>
        <w:t>（</w:t>
      </w:r>
      <w:r>
        <w:rPr>
          <w:rFonts w:hint="eastAsia" w:eastAsia="宋体"/>
          <w:sz w:val="24"/>
          <w:szCs w:val="24"/>
          <w:lang w:val="en-US" w:eastAsia="zh-CN"/>
        </w:rPr>
        <w:t>1</w:t>
      </w:r>
      <w:r>
        <w:rPr>
          <w:rFonts w:hint="eastAsia" w:eastAsia="宋体"/>
          <w:sz w:val="24"/>
          <w:szCs w:val="24"/>
          <w:lang w:eastAsia="zh-CN"/>
        </w:rPr>
        <w:t>）</w:t>
      </w:r>
      <w:r>
        <w:rPr>
          <w:rFonts w:hint="eastAsia" w:eastAsia="宋体"/>
          <w:sz w:val="24"/>
          <w:szCs w:val="24"/>
        </w:rPr>
        <w:t>设置站长1名，</w:t>
      </w:r>
      <w:r>
        <w:rPr>
          <w:rFonts w:hint="eastAsia"/>
          <w:sz w:val="24"/>
          <w:szCs w:val="24"/>
          <w:lang w:val="en-US" w:eastAsia="zh-CN"/>
        </w:rPr>
        <w:t>大学本科或以上学历，五年或以上非住宅能源运维服务管理经验，同时具备《特种作业操作证（制冷与空调设备运行操作作业证）》、《特种作业操作证（低压电工作业）》、原《特种设备作业人员证（锅炉司炉）》或新《特种设备安全管理和作业人员证（工业锅炉司炉）》</w:t>
      </w:r>
      <w:r>
        <w:rPr>
          <w:rFonts w:hint="eastAsia" w:ascii="宋体" w:hAnsi="宋体" w:cs="宋体"/>
          <w:sz w:val="24"/>
          <w:lang w:val="en-US" w:eastAsia="zh-CN"/>
        </w:rPr>
        <w:t>。</w:t>
      </w:r>
      <w:r>
        <w:rPr>
          <w:rFonts w:hint="eastAsia" w:eastAsia="宋体"/>
          <w:sz w:val="24"/>
          <w:szCs w:val="24"/>
        </w:rPr>
        <w:t>站长须经验丰富、技术全面，能处理项目各种突</w:t>
      </w:r>
      <w:r>
        <w:rPr>
          <w:rFonts w:hint="eastAsia" w:eastAsia="宋体"/>
          <w:color w:val="auto"/>
          <w:sz w:val="24"/>
          <w:szCs w:val="24"/>
        </w:rPr>
        <w:t>发事故及技术问题（与B、C、D、E区设备站人员不能重叠）</w:t>
      </w:r>
      <w:r>
        <w:rPr>
          <w:rFonts w:hint="eastAsia" w:eastAsia="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2</w:t>
      </w:r>
      <w:r>
        <w:rPr>
          <w:rFonts w:hint="eastAsia" w:eastAsia="宋体"/>
          <w:color w:val="auto"/>
          <w:sz w:val="24"/>
          <w:szCs w:val="24"/>
          <w:lang w:eastAsia="zh-CN"/>
        </w:rPr>
        <w:t>）</w:t>
      </w:r>
      <w:r>
        <w:rPr>
          <w:rFonts w:hint="eastAsia" w:eastAsia="宋体"/>
          <w:color w:val="auto"/>
          <w:sz w:val="24"/>
          <w:szCs w:val="24"/>
        </w:rPr>
        <w:t>A区设备站24小时运行值守</w:t>
      </w:r>
      <w:r>
        <w:rPr>
          <w:rFonts w:hint="eastAsia"/>
          <w:color w:val="auto"/>
          <w:sz w:val="24"/>
          <w:szCs w:val="24"/>
          <w:lang w:val="en-US" w:eastAsia="zh-CN"/>
        </w:rPr>
        <w:t>四班三运转</w:t>
      </w:r>
      <w:r>
        <w:rPr>
          <w:rFonts w:hint="eastAsia" w:eastAsia="宋体"/>
          <w:color w:val="auto"/>
          <w:sz w:val="24"/>
          <w:szCs w:val="24"/>
        </w:rPr>
        <w:t>（含东苑10号学生公寓地下室定时巡视及所管辖楼宇进户之间空调管线、供水管线户外管网定时巡视），每班不能少于8名运行维修人员（不含站长，与B、C、D、E区设备站人员不能重叠）；</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color w:val="auto"/>
          <w:sz w:val="24"/>
          <w:lang w:eastAsia="zh-CN"/>
        </w:rPr>
        <w:t>（</w:t>
      </w:r>
      <w:r>
        <w:rPr>
          <w:rFonts w:hint="eastAsia" w:eastAsia="宋体"/>
          <w:color w:val="auto"/>
          <w:sz w:val="24"/>
          <w:lang w:val="en-US" w:eastAsia="zh-CN"/>
        </w:rPr>
        <w:t>3</w:t>
      </w:r>
      <w:r>
        <w:rPr>
          <w:rFonts w:hint="eastAsia" w:eastAsia="宋体"/>
          <w:color w:val="auto"/>
          <w:sz w:val="24"/>
          <w:lang w:eastAsia="zh-CN"/>
        </w:rPr>
        <w:t>）</w:t>
      </w:r>
      <w:r>
        <w:rPr>
          <w:rFonts w:hint="eastAsia"/>
          <w:color w:val="auto"/>
          <w:sz w:val="24"/>
        </w:rPr>
        <w:t>供应商所派驻服务人员应为签订了正式</w:t>
      </w:r>
      <w:r>
        <w:rPr>
          <w:rFonts w:hint="eastAsia"/>
          <w:color w:val="auto"/>
          <w:sz w:val="24"/>
          <w:lang w:val="en-US" w:eastAsia="zh-CN"/>
        </w:rPr>
        <w:t>劳动</w:t>
      </w:r>
      <w:r>
        <w:rPr>
          <w:rFonts w:hint="eastAsia"/>
          <w:color w:val="auto"/>
          <w:sz w:val="24"/>
        </w:rPr>
        <w:t>合同的人员</w:t>
      </w:r>
      <w:r>
        <w:rPr>
          <w:rFonts w:hint="eastAsia" w:eastAsia="宋体"/>
          <w:color w:val="auto"/>
          <w:sz w:val="24"/>
          <w:lang w:val="en-US" w:eastAsia="zh-CN"/>
        </w:rPr>
        <w:t>，</w:t>
      </w:r>
      <w:r>
        <w:rPr>
          <w:rFonts w:hint="eastAsia" w:eastAsia="宋体"/>
          <w:color w:val="auto"/>
          <w:sz w:val="24"/>
        </w:rPr>
        <w:t>且持证上岗</w:t>
      </w:r>
      <w:r>
        <w:rPr>
          <w:rFonts w:hint="eastAsia"/>
          <w:color w:val="auto"/>
          <w:sz w:val="24"/>
          <w:szCs w:val="22"/>
          <w:lang w:val="en-US" w:eastAsia="zh-CN"/>
        </w:rPr>
        <w:t>（除站长外，每班每人至少持有《特种作业操作证（制冷与空调设备运行操作作业证）》、《特种作业操作证（低压电工作业）》、原《特种设备作业人员证（锅炉司炉）》或新《特种设备安全管理和作业人员证（工业锅炉司炉）》、《特种作业操作证（熔化焊接与热切割作业）》中的一种证件，总持证种类须包含上述四种证书）</w:t>
      </w:r>
      <w:r>
        <w:rPr>
          <w:rFonts w:hint="eastAsia" w:eastAsia="宋体"/>
          <w:color w:val="auto"/>
          <w:sz w:val="24"/>
        </w:rPr>
        <w:t>，确保服务</w:t>
      </w:r>
      <w:r>
        <w:rPr>
          <w:rFonts w:hint="eastAsia" w:eastAsia="宋体"/>
          <w:sz w:val="24"/>
        </w:rPr>
        <w:t>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2.</w:t>
      </w:r>
      <w:r>
        <w:rPr>
          <w:rFonts w:hint="eastAsia" w:eastAsia="宋体"/>
          <w:sz w:val="24"/>
        </w:rPr>
        <w:t>补充工作要求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eastAsia="zh-CN"/>
        </w:rPr>
        <w:t>（</w:t>
      </w:r>
      <w:r>
        <w:rPr>
          <w:rFonts w:hint="eastAsia" w:eastAsia="宋体"/>
          <w:sz w:val="24"/>
          <w:lang w:val="en-US" w:eastAsia="zh-CN"/>
        </w:rPr>
        <w:t>1</w:t>
      </w:r>
      <w:r>
        <w:rPr>
          <w:rFonts w:hint="eastAsia" w:eastAsia="宋体"/>
          <w:sz w:val="24"/>
          <w:lang w:eastAsia="zh-CN"/>
        </w:rPr>
        <w:t>）</w:t>
      </w:r>
      <w:r>
        <w:rPr>
          <w:rFonts w:hint="eastAsia" w:eastAsia="宋体"/>
          <w:sz w:val="24"/>
        </w:rPr>
        <w:t>管辖范围内的地热泵站和开水房的日常保养及强制性保养。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eastAsia="zh-CN"/>
        </w:rPr>
        <w:t>（</w:t>
      </w:r>
      <w:r>
        <w:rPr>
          <w:rFonts w:hint="eastAsia" w:eastAsia="宋体"/>
          <w:sz w:val="24"/>
          <w:lang w:val="en-US" w:eastAsia="zh-CN"/>
        </w:rPr>
        <w:t>2</w:t>
      </w:r>
      <w:r>
        <w:rPr>
          <w:rFonts w:hint="eastAsia" w:eastAsia="宋体"/>
          <w:sz w:val="24"/>
          <w:lang w:eastAsia="zh-CN"/>
        </w:rPr>
        <w:t>）</w:t>
      </w:r>
      <w:r>
        <w:rPr>
          <w:rFonts w:hint="eastAsia" w:eastAsia="宋体"/>
          <w:sz w:val="24"/>
        </w:rPr>
        <w:t>负责所管辖区域学生宿舍洗浴用水系统户外管网巡视</w:t>
      </w:r>
      <w:r>
        <w:rPr>
          <w:rFonts w:hint="eastAsia" w:eastAsia="宋体"/>
          <w:sz w:val="24"/>
          <w:lang w:eastAsia="zh-CN"/>
        </w:rPr>
        <w:t>，</w:t>
      </w:r>
      <w:r>
        <w:rPr>
          <w:rFonts w:hint="eastAsia" w:eastAsia="宋体"/>
          <w:sz w:val="24"/>
        </w:rPr>
        <w:t>并协助相关部门对管辖楼宇外的供水管网进行排查</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（3）</w:t>
      </w:r>
      <w:r>
        <w:rPr>
          <w:rFonts w:hint="eastAsia" w:eastAsia="宋体"/>
          <w:sz w:val="24"/>
        </w:rPr>
        <w:t>负责东苑食堂、电影院的风道</w:t>
      </w:r>
      <w:r>
        <w:rPr>
          <w:rFonts w:hint="eastAsia"/>
          <w:sz w:val="24"/>
          <w:lang w:val="en-US" w:eastAsia="zh-CN"/>
        </w:rPr>
        <w:t>维修</w:t>
      </w:r>
      <w:r>
        <w:rPr>
          <w:rFonts w:hint="eastAsia" w:eastAsia="宋体"/>
          <w:sz w:val="24"/>
        </w:rPr>
        <w:t>及中央空调空气质量检测报告的办理</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rPr>
      </w:pPr>
      <w:r>
        <w:rPr>
          <w:rFonts w:hint="eastAsia" w:eastAsia="宋体"/>
          <w:b/>
          <w:bCs/>
          <w:sz w:val="24"/>
          <w:lang w:eastAsia="zh-CN"/>
        </w:rPr>
        <w:t>（</w:t>
      </w:r>
      <w:r>
        <w:rPr>
          <w:rFonts w:hint="eastAsia" w:eastAsia="宋体"/>
          <w:b/>
          <w:bCs/>
          <w:sz w:val="24"/>
          <w:lang w:val="en-US" w:eastAsia="zh-CN"/>
        </w:rPr>
        <w:t>三</w:t>
      </w:r>
      <w:r>
        <w:rPr>
          <w:rFonts w:hint="eastAsia" w:eastAsia="宋体"/>
          <w:b/>
          <w:bCs/>
          <w:sz w:val="24"/>
          <w:lang w:eastAsia="zh-CN"/>
        </w:rPr>
        <w:t>）</w:t>
      </w:r>
      <w:r>
        <w:rPr>
          <w:rFonts w:hint="eastAsia" w:eastAsia="宋体"/>
          <w:b/>
          <w:bCs/>
          <w:sz w:val="24"/>
        </w:rPr>
        <w:t>改造要求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A区设备站供能机组已运行16年，设计使用年限15年，供应商须在2024年9月1日前完成设备站内设备更换，供应商负责方案论证设计、设备购置、安装调试、燃气增容、线路改造等费用，供应商配合</w:t>
      </w:r>
      <w:r>
        <w:rPr>
          <w:rFonts w:hint="eastAsia" w:eastAsia="宋体"/>
          <w:sz w:val="24"/>
          <w:lang w:val="en-US" w:eastAsia="zh-CN"/>
        </w:rPr>
        <w:t>采购人</w:t>
      </w:r>
      <w:r>
        <w:rPr>
          <w:rFonts w:hint="eastAsia" w:eastAsia="宋体"/>
          <w:sz w:val="24"/>
        </w:rPr>
        <w:t>进行能评、环评等申报，但不得因设备更新</w:t>
      </w:r>
      <w:r>
        <w:rPr>
          <w:rFonts w:hint="eastAsia"/>
          <w:sz w:val="24"/>
          <w:lang w:val="en-US" w:eastAsia="zh-CN"/>
        </w:rPr>
        <w:t>改造</w:t>
      </w:r>
      <w:r>
        <w:rPr>
          <w:rFonts w:hint="eastAsia" w:eastAsia="宋体"/>
          <w:sz w:val="24"/>
        </w:rPr>
        <w:t>影响学校能源供应。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1.2024年9月1日前完成除站内消防设施和2台调峰锅炉</w:t>
      </w:r>
      <w:r>
        <w:rPr>
          <w:rFonts w:hint="eastAsia"/>
          <w:sz w:val="24"/>
          <w:lang w:eastAsia="zh-CN"/>
        </w:rPr>
        <w:t>（</w:t>
      </w:r>
      <w:r>
        <w:rPr>
          <w:rFonts w:hint="eastAsia"/>
          <w:sz w:val="24"/>
          <w:lang w:val="en-US" w:eastAsia="zh-CN"/>
        </w:rPr>
        <w:t>无需更换</w:t>
      </w:r>
      <w:r>
        <w:rPr>
          <w:rFonts w:hint="eastAsia"/>
          <w:sz w:val="24"/>
          <w:lang w:eastAsia="zh-CN"/>
        </w:rPr>
        <w:t>）</w:t>
      </w:r>
      <w:r>
        <w:rPr>
          <w:rFonts w:hint="eastAsia" w:eastAsia="宋体"/>
          <w:sz w:val="24"/>
        </w:rPr>
        <w:t>、2台开水锅炉</w:t>
      </w:r>
      <w:r>
        <w:rPr>
          <w:rFonts w:hint="eastAsia"/>
          <w:sz w:val="24"/>
          <w:lang w:eastAsia="zh-CN"/>
        </w:rPr>
        <w:t>（</w:t>
      </w:r>
      <w:r>
        <w:rPr>
          <w:rFonts w:hint="eastAsia"/>
          <w:sz w:val="24"/>
          <w:lang w:val="en-US" w:eastAsia="zh-CN"/>
        </w:rPr>
        <w:t>无需更换</w:t>
      </w:r>
      <w:r>
        <w:rPr>
          <w:rFonts w:hint="eastAsia"/>
          <w:sz w:val="24"/>
          <w:lang w:eastAsia="zh-CN"/>
        </w:rPr>
        <w:t>）</w:t>
      </w:r>
      <w:r>
        <w:rPr>
          <w:rFonts w:hint="eastAsia" w:eastAsia="宋体"/>
          <w:sz w:val="24"/>
        </w:rPr>
        <w:t>外全部设备（包括热泵机组、水泵、管线阀门、水箱、板换、冷却塔、电柜线路等）的更新</w:t>
      </w:r>
      <w:r>
        <w:rPr>
          <w:rFonts w:hint="eastAsia"/>
          <w:sz w:val="24"/>
          <w:lang w:val="en-US" w:eastAsia="zh-CN"/>
        </w:rPr>
        <w:t>改造</w:t>
      </w:r>
      <w:r>
        <w:rPr>
          <w:rFonts w:hint="eastAsia" w:eastAsia="宋体"/>
          <w:sz w:val="24"/>
        </w:rPr>
        <w:t>，要求机组系统须同时适用地源、水源、燃气等多种用能形式，改造过程中不得影响学校能源正常供应，否则承担全部费用和责任。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2.施工改造仅限A区站内，不得占用校内其他土地、屋顶等任何区域，不得新建建筑。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3.学校地下管线、设备复杂（包含制冷、供暖、燃气、生活热水、中水、自来水地埋管道，电力电缆、通线光缆等），本次施工改造不得大面积开挖校内地面、路面及绿化区域，避免发生安全事故或影响校内其他系统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4.学校现有用电负荷已饱和，新增设备不得超出现有电容量；设备站处于学生生活区，因场地限制及环境要求，不接受空气源热泵设备。</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5.学校A区设备站为能源多样化应用及国家可再生建筑能源应用示范工程，为保证能源系统先进性，避免后期环保风险。除现有燃气调峰锅炉及饮用开水锅炉外，A区更换的供暖设备须采用热泵空调机组，不接受简单粗放的增加锅炉用于供暖的形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6.本项目为长期投资型项目，为保障学校长远效益，</w:t>
      </w:r>
      <w:r>
        <w:rPr>
          <w:rFonts w:hint="eastAsia" w:eastAsia="宋体"/>
          <w:sz w:val="24"/>
          <w:lang w:val="en-US" w:eastAsia="zh-CN"/>
        </w:rPr>
        <w:t>供应商投入设备及涉及方案</w:t>
      </w:r>
      <w:r>
        <w:rPr>
          <w:rFonts w:hint="eastAsia" w:eastAsia="宋体"/>
          <w:sz w:val="24"/>
        </w:rPr>
        <w:t>须保证设计使用年限不低于20年。</w:t>
      </w:r>
    </w:p>
    <w:p>
      <w:pPr>
        <w:keepNext w:val="0"/>
        <w:keepLines w:val="0"/>
        <w:pageBreakBefore w:val="0"/>
        <w:widowControl w:val="0"/>
        <w:tabs>
          <w:tab w:val="left" w:pos="4442"/>
        </w:tabs>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7.为保障供暖安全性与经济性，新增主机设备须能实现联网监控，且达到国家一级能效要求。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rPr>
        <w:t>8.因A区设备站管辖的大部分末端楼宇为学生公寓，且楼宇本身保温及密封条件欠佳，供应商须确保新增热泵空调机组最高出水温度达到60℃以上。确保冬季极端天气下正常使用，避免引发次生灾害和供暖事故。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rPr>
      </w:pPr>
      <w:r>
        <w:rPr>
          <w:rFonts w:hint="eastAsia" w:eastAsia="宋体"/>
          <w:sz w:val="24"/>
        </w:rPr>
        <w:t>9.合同期</w:t>
      </w:r>
      <w:r>
        <w:rPr>
          <w:rFonts w:hint="eastAsia" w:eastAsia="宋体"/>
          <w:color w:val="auto"/>
          <w:sz w:val="24"/>
        </w:rPr>
        <w:t>内学校地热井使用政策及工况存在变化风险，为确保冬季供暖系统稳定安全，配合地热井使用的供暖热泵空调机组须在地热井停供情况下仍可产出自身额定工况50％以上的热负荷，避免产生因地热系统故障、停用引发末端大面积冻管等灾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rPr>
      </w:pPr>
      <w:r>
        <w:rPr>
          <w:rFonts w:hint="eastAsia" w:eastAsia="宋体"/>
          <w:color w:val="auto"/>
          <w:sz w:val="24"/>
        </w:rPr>
        <w:t>10.为保障方案顺利实施，</w:t>
      </w:r>
      <w:r>
        <w:rPr>
          <w:rFonts w:hint="eastAsia"/>
          <w:color w:val="auto"/>
          <w:sz w:val="24"/>
          <w:lang w:val="en-US" w:eastAsia="zh-CN"/>
        </w:rPr>
        <w:t>中标供应商签订合同时向采购人</w:t>
      </w:r>
      <w:r>
        <w:rPr>
          <w:rFonts w:hint="eastAsia" w:eastAsia="宋体"/>
          <w:color w:val="auto"/>
          <w:sz w:val="24"/>
        </w:rPr>
        <w:t>提供所投主机设备生产厂商的授权证明，确保主机设备采购按时正常进行。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szCs w:val="24"/>
        </w:rPr>
      </w:pPr>
      <w:r>
        <w:rPr>
          <w:rFonts w:hint="eastAsia" w:eastAsia="宋体"/>
          <w:b/>
          <w:bCs/>
          <w:sz w:val="24"/>
          <w:szCs w:val="24"/>
          <w:lang w:eastAsia="zh-CN"/>
        </w:rPr>
        <w:t>（</w:t>
      </w:r>
      <w:r>
        <w:rPr>
          <w:rFonts w:hint="eastAsia" w:eastAsia="宋体"/>
          <w:b/>
          <w:bCs/>
          <w:sz w:val="24"/>
          <w:szCs w:val="24"/>
          <w:lang w:val="en-US" w:eastAsia="zh-CN"/>
        </w:rPr>
        <w:t>四</w:t>
      </w:r>
      <w:r>
        <w:rPr>
          <w:rFonts w:hint="eastAsia" w:eastAsia="宋体"/>
          <w:b/>
          <w:bCs/>
          <w:sz w:val="24"/>
          <w:szCs w:val="24"/>
          <w:lang w:eastAsia="zh-CN"/>
        </w:rPr>
        <w:t>）</w:t>
      </w:r>
      <w:r>
        <w:rPr>
          <w:rFonts w:hint="eastAsia" w:eastAsia="宋体"/>
          <w:b/>
          <w:bCs/>
          <w:sz w:val="24"/>
          <w:szCs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szCs w:val="24"/>
        </w:rPr>
      </w:pPr>
      <w:r>
        <w:rPr>
          <w:rFonts w:hint="eastAsia" w:eastAsia="宋体"/>
          <w:sz w:val="24"/>
          <w:szCs w:val="24"/>
        </w:rPr>
        <w:t>供暖：日期按天津市统一供暖时间执行，每天24小时供暖。</w:t>
      </w:r>
      <w:r>
        <w:rPr>
          <w:rFonts w:hint="eastAsia" w:eastAsia="宋体"/>
          <w:sz w:val="24"/>
          <w:szCs w:val="24"/>
          <w:lang w:val="en-US" w:eastAsia="zh-CN"/>
        </w:rPr>
        <w:t>供应商</w:t>
      </w:r>
      <w:r>
        <w:rPr>
          <w:rFonts w:hint="eastAsia" w:eastAsia="宋体"/>
          <w:sz w:val="24"/>
          <w:szCs w:val="24"/>
        </w:rPr>
        <w:t>根据本地天气条件和学校办学特点，保证供暖期各楼宇室内温度不低于20℃（寒假期间满足校方供暖需求）。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szCs w:val="24"/>
        </w:rPr>
      </w:pPr>
      <w:r>
        <w:rPr>
          <w:rFonts w:hint="eastAsia" w:eastAsia="宋体"/>
          <w:sz w:val="24"/>
          <w:szCs w:val="24"/>
        </w:rPr>
        <w:t>供冷：每年供冷时间6月1日至9月10日，保证供冷期各楼宇室内温度不高于26℃。同时每年根据校方需求另提供10天的机动供冷时间（暑假期间满足校方供冷需求）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szCs w:val="24"/>
        </w:rPr>
      </w:pPr>
      <w:r>
        <w:rPr>
          <w:rFonts w:hint="eastAsia" w:eastAsia="宋体"/>
          <w:sz w:val="24"/>
          <w:szCs w:val="24"/>
        </w:rPr>
        <w:t>办公区域供冷时间8:00至18:00。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szCs w:val="24"/>
        </w:rPr>
      </w:pPr>
      <w:r>
        <w:rPr>
          <w:rFonts w:hint="eastAsia" w:eastAsia="宋体"/>
          <w:sz w:val="24"/>
          <w:szCs w:val="24"/>
        </w:rPr>
        <w:t>食堂、公共教学楼供冷时间为每天8:00至21:00。</w:t>
      </w:r>
    </w:p>
    <w:p>
      <w:pPr>
        <w:spacing w:line="360" w:lineRule="auto"/>
        <w:ind w:firstLine="448" w:firstLineChars="200"/>
        <w:jc w:val="left"/>
        <w:rPr>
          <w:rFonts w:hint="eastAsia" w:eastAsia="宋体"/>
          <w:sz w:val="24"/>
          <w:szCs w:val="24"/>
          <w:lang w:eastAsia="zh-CN"/>
        </w:rPr>
      </w:pPr>
      <w:r>
        <w:rPr>
          <w:rFonts w:hint="eastAsia" w:eastAsia="宋体"/>
          <w:sz w:val="24"/>
          <w:szCs w:val="24"/>
        </w:rPr>
        <w:t>洗浴供水供应时间：15:00—23:00  供应温度：45度</w:t>
      </w:r>
      <w:r>
        <w:rPr>
          <w:rFonts w:hint="eastAsia" w:eastAsia="宋体"/>
          <w:sz w:val="24"/>
          <w:szCs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spacing w:line="360" w:lineRule="auto"/>
        <w:ind w:firstLine="448" w:firstLineChars="200"/>
        <w:jc w:val="left"/>
        <w:rPr>
          <w:rFonts w:hint="eastAsia" w:eastAsia="宋体"/>
          <w:sz w:val="24"/>
          <w:szCs w:val="24"/>
          <w:lang w:eastAsia="zh-CN"/>
        </w:rPr>
      </w:pPr>
      <w:r>
        <w:rPr>
          <w:rFonts w:hint="eastAsia" w:eastAsia="宋体"/>
          <w:sz w:val="24"/>
          <w:szCs w:val="24"/>
        </w:rPr>
        <w:t>生活饮用热水供应时间：7:00—23:00</w:t>
      </w:r>
      <w:r>
        <w:rPr>
          <w:rFonts w:hint="eastAsia" w:eastAsia="宋体"/>
          <w:sz w:val="24"/>
          <w:szCs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rPr>
      </w:pPr>
      <w:r>
        <w:rPr>
          <w:rFonts w:hint="eastAsia" w:eastAsia="宋体"/>
          <w:b/>
          <w:bCs/>
          <w:sz w:val="24"/>
          <w:lang w:eastAsia="zh-CN"/>
        </w:rPr>
        <w:t>（</w:t>
      </w:r>
      <w:r>
        <w:rPr>
          <w:rFonts w:hint="eastAsia" w:eastAsia="宋体"/>
          <w:b/>
          <w:bCs/>
          <w:sz w:val="24"/>
          <w:lang w:val="en-US" w:eastAsia="zh-CN"/>
        </w:rPr>
        <w:t>五</w:t>
      </w:r>
      <w:r>
        <w:rPr>
          <w:rFonts w:hint="eastAsia" w:eastAsia="宋体"/>
          <w:b/>
          <w:bCs/>
          <w:sz w:val="24"/>
          <w:lang w:eastAsia="zh-CN"/>
        </w:rPr>
        <w:t>）</w:t>
      </w:r>
      <w:r>
        <w:rPr>
          <w:rFonts w:hint="eastAsia" w:eastAsia="宋体"/>
          <w:b/>
          <w:bCs/>
          <w:sz w:val="24"/>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1.本部分报价包含设备</w:t>
      </w:r>
      <w:r>
        <w:rPr>
          <w:rFonts w:hint="eastAsia"/>
          <w:sz w:val="24"/>
          <w:lang w:val="en-US" w:eastAsia="zh-CN"/>
        </w:rPr>
        <w:t>优化</w:t>
      </w:r>
      <w:r>
        <w:rPr>
          <w:rFonts w:hint="eastAsia" w:eastAsia="宋体"/>
          <w:sz w:val="24"/>
          <w:lang w:val="en-US" w:eastAsia="zh-CN"/>
        </w:rPr>
        <w:t>更新改造维修费用、人员费用、设备站托管费用、能耗费用等。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2.供应商根据本部分要求投入的</w:t>
      </w:r>
      <w:r>
        <w:rPr>
          <w:rFonts w:hint="eastAsia" w:eastAsia="宋体"/>
          <w:sz w:val="24"/>
        </w:rPr>
        <w:t>人员</w:t>
      </w:r>
      <w:r>
        <w:rPr>
          <w:rFonts w:hint="eastAsia" w:eastAsia="宋体"/>
          <w:sz w:val="24"/>
          <w:lang w:val="en-US" w:eastAsia="zh-CN"/>
        </w:rPr>
        <w:t>数量及天津市用工政策法规进行合理核算。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eastAsia="宋体"/>
          <w:sz w:val="24"/>
          <w:lang w:val="en-US" w:eastAsia="zh-CN"/>
        </w:rPr>
        <w:t>3.</w:t>
      </w:r>
      <w:r>
        <w:rPr>
          <w:rFonts w:hint="eastAsia" w:eastAsia="宋体"/>
          <w:sz w:val="24"/>
        </w:rPr>
        <w:t>设备站托管费用</w:t>
      </w:r>
      <w:r>
        <w:rPr>
          <w:rFonts w:hint="eastAsia"/>
          <w:sz w:val="24"/>
          <w:lang w:eastAsia="zh-CN"/>
        </w:rPr>
        <w:t>：</w:t>
      </w:r>
      <w:r>
        <w:rPr>
          <w:rFonts w:hint="eastAsia" w:eastAsia="宋体"/>
          <w:sz w:val="24"/>
        </w:rPr>
        <w:t>包括机组强保维护每年两次、地热井保养每年两次（包括：提井、保养地热井泵，另外每两年更换地热井泵、电缆和泵管）、泵组保养每年两次（包括保养、维修及更换）、冷却塔保养每年一次（包括更换填料、电机、本体防水、除锈）、电气系统保养每年一次（包括保养及维修换件）、管线阀门养护每年一次（包括除锈刷洗、保温及阀门保养更换）、清洗（包括末端风机盘管每年药物清洗一次和站内设备管路清洗）及所需药剂（包括缓蚀阻垢剂、杀菌灭藻剂、软化水药剂等）、末端维修（管路维修及风机盘管、组空机组、水空调维修更换）、空气质量等检测费用、水质处理、行政办公、税费杂费等</w:t>
      </w:r>
      <w:r>
        <w:rPr>
          <w:rFonts w:hint="eastAsia" w:eastAsia="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sz w:val="24"/>
          <w:lang w:val="en-US" w:eastAsia="zh-CN"/>
        </w:rPr>
        <w:t>4.供应商根据投入设备、维修改造方案和采购人供冷、供热、供水要求以及用电、用气单价合理核算</w:t>
      </w:r>
      <w:r>
        <w:rPr>
          <w:rFonts w:hint="eastAsia" w:eastAsia="宋体"/>
          <w:sz w:val="24"/>
        </w:rPr>
        <w:t>能耗费用。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val="en-US" w:eastAsia="zh-CN"/>
        </w:rPr>
      </w:pPr>
      <w:r>
        <w:rPr>
          <w:rFonts w:hint="eastAsia" w:eastAsia="宋体"/>
          <w:b/>
          <w:bCs/>
          <w:sz w:val="24"/>
          <w:lang w:val="en-US" w:eastAsia="zh-CN"/>
        </w:rPr>
        <w:t>（六）现有设备清单（仅供参考，以现场实际勘测为准）</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634"/>
        <w:gridCol w:w="3540"/>
        <w:gridCol w:w="2149"/>
      </w:tblGrid>
      <w:tr>
        <w:tblPrEx>
          <w:tblCellMar>
            <w:top w:w="0" w:type="dxa"/>
            <w:left w:w="108" w:type="dxa"/>
            <w:bottom w:w="0" w:type="dxa"/>
            <w:right w:w="108" w:type="dxa"/>
          </w:tblCellMar>
        </w:tblPrEx>
        <w:trPr>
          <w:trHeight w:val="285" w:hRule="atLeast"/>
          <w:jc w:val="center"/>
        </w:trPr>
        <w:tc>
          <w:tcPr>
            <w:tcW w:w="1174" w:type="dxa"/>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地点</w:t>
            </w:r>
          </w:p>
        </w:tc>
        <w:tc>
          <w:tcPr>
            <w:tcW w:w="2634" w:type="dxa"/>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设备名称</w:t>
            </w:r>
          </w:p>
        </w:tc>
        <w:tc>
          <w:tcPr>
            <w:tcW w:w="3540" w:type="dxa"/>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规格型号</w:t>
            </w:r>
          </w:p>
        </w:tc>
        <w:tc>
          <w:tcPr>
            <w:tcW w:w="2149" w:type="dxa"/>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A区设备站</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水组源热泵机</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TSC100LAY71F/E3012/C3012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地源热泵机组</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PSRHH-Y4502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燃气锅炉</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宝成CWNS2.8-85/60-Q</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宝成CLHS0.583MW-100/20-Q</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CLHS-0.47-100/20-Y(Q)</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搪瓷钢板蓄水箱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ZSX07-185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冷却塔</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BHD-400-4-1</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定压补水装置</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集分水器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饮用水水箱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w:t>
            </w:r>
            <w:r>
              <w:rPr>
                <w:rFonts w:hint="eastAsia" w:ascii="宋体" w:hAnsi="宋体" w:cs="宋体"/>
                <w:color w:val="000000"/>
                <w:kern w:val="0"/>
                <w:sz w:val="24"/>
                <w:szCs w:val="24"/>
              </w:rPr>
              <w:t>5</w:t>
            </w:r>
            <w:r>
              <w:rPr>
                <w:rFonts w:ascii="宋体" w:hAnsi="宋体" w:cs="宋体"/>
                <w:color w:val="000000"/>
                <w:kern w:val="0"/>
                <w:sz w:val="24"/>
                <w:szCs w:val="24"/>
              </w:rPr>
              <w:t>m</w:t>
            </w:r>
            <w:r>
              <w:rPr>
                <w:rFonts w:hint="eastAsia" w:ascii="宋体" w:hAnsi="宋体" w:cs="宋体"/>
                <w:color w:val="000000"/>
                <w:kern w:val="0"/>
                <w:sz w:val="24"/>
                <w:szCs w:val="24"/>
              </w:rPr>
              <w:t>*1</w:t>
            </w:r>
            <w:r>
              <w:rPr>
                <w:rFonts w:ascii="宋体" w:hAnsi="宋体" w:cs="宋体"/>
                <w:color w:val="000000"/>
                <w:kern w:val="0"/>
                <w:sz w:val="24"/>
                <w:szCs w:val="24"/>
              </w:rPr>
              <w:t>.5m</w:t>
            </w:r>
            <w:r>
              <w:rPr>
                <w:rFonts w:hint="eastAsia" w:ascii="宋体" w:hAnsi="宋体" w:cs="宋体"/>
                <w:color w:val="000000"/>
                <w:kern w:val="0"/>
                <w:sz w:val="24"/>
                <w:szCs w:val="24"/>
              </w:rPr>
              <w:t>*1</w:t>
            </w:r>
            <w:r>
              <w:rPr>
                <w:rFonts w:ascii="宋体" w:hAnsi="宋体" w:cs="宋体"/>
                <w:color w:val="000000"/>
                <w:kern w:val="0"/>
                <w:sz w:val="24"/>
                <w:szCs w:val="24"/>
              </w:rPr>
              <w:t>.</w:t>
            </w:r>
            <w:r>
              <w:rPr>
                <w:rFonts w:hint="eastAsia" w:ascii="宋体" w:hAnsi="宋体" w:cs="宋体"/>
                <w:color w:val="000000"/>
                <w:kern w:val="0"/>
                <w:sz w:val="24"/>
                <w:szCs w:val="24"/>
              </w:rPr>
              <w:t>5</w:t>
            </w:r>
            <w:r>
              <w:rPr>
                <w:rFonts w:ascii="宋体" w:hAnsi="宋体" w:cs="宋体"/>
                <w:color w:val="000000"/>
                <w:kern w:val="0"/>
                <w:sz w:val="24"/>
                <w:szCs w:val="24"/>
              </w:rPr>
              <w:t>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生活热水蓄水箱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100t</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太阳能蓄热水箱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m</w:t>
            </w:r>
            <w:r>
              <w:rPr>
                <w:rFonts w:hint="eastAsia" w:ascii="宋体" w:hAnsi="宋体" w:cs="宋体"/>
                <w:color w:val="000000"/>
                <w:kern w:val="0"/>
                <w:sz w:val="24"/>
                <w:szCs w:val="24"/>
              </w:rPr>
              <w:t>*4</w:t>
            </w:r>
            <w:r>
              <w:rPr>
                <w:rFonts w:ascii="宋体" w:hAnsi="宋体" w:cs="宋体"/>
                <w:color w:val="000000"/>
                <w:kern w:val="0"/>
                <w:sz w:val="24"/>
                <w:szCs w:val="24"/>
              </w:rPr>
              <w:t>m</w:t>
            </w:r>
            <w:r>
              <w:rPr>
                <w:rFonts w:hint="eastAsia" w:ascii="宋体" w:hAnsi="宋体" w:cs="宋体"/>
                <w:color w:val="000000"/>
                <w:kern w:val="0"/>
                <w:sz w:val="24"/>
                <w:szCs w:val="24"/>
              </w:rPr>
              <w:t>*2m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二次供水蓄水箱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m</w:t>
            </w:r>
            <w:r>
              <w:rPr>
                <w:rFonts w:hint="eastAsia" w:ascii="宋体" w:hAnsi="宋体" w:cs="宋体"/>
                <w:color w:val="000000"/>
                <w:kern w:val="0"/>
                <w:sz w:val="24"/>
                <w:szCs w:val="24"/>
              </w:rPr>
              <w:t>*2.5</w:t>
            </w:r>
            <w:r>
              <w:rPr>
                <w:rFonts w:ascii="宋体" w:hAnsi="宋体" w:cs="宋体"/>
                <w:color w:val="000000"/>
                <w:kern w:val="0"/>
                <w:sz w:val="24"/>
                <w:szCs w:val="24"/>
              </w:rPr>
              <w:t>m</w:t>
            </w:r>
            <w:r>
              <w:rPr>
                <w:rFonts w:hint="eastAsia" w:ascii="宋体" w:hAnsi="宋体" w:cs="宋体"/>
                <w:color w:val="000000"/>
                <w:kern w:val="0"/>
                <w:sz w:val="24"/>
                <w:szCs w:val="24"/>
              </w:rPr>
              <w:t>*2m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板式换热器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TS62-IS10-183-TMI5-IIQUD</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TS62-IS10-140-TKIM1-IIQUD</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TS42-IS10-74-TK-IIQUD</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AM12-MPL-33</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污水泵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WQ30-30-5.5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配电柜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配电箱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自控柜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屏蔽泵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QPG200-4001A</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QPG200-315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屏蔽泵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QPG80-100A</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卧式管道泵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YZ-250M-4</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Y180M-Z</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立式管道泵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KOL125/140-5/2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KQL80/150-7.5/2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YZ-132SI-2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Y90S-Z</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PH-400E</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Y2132SI-2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TYPEY225S-4</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TYPEY160L-4</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TYPEY90L-2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开采井</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潜水电泵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YQSR250-75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碳钢泵管</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5mm*125mm*3000mm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热水电缆</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35mm²</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卧式管道泵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Y180M-2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TYPEY80-2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配电柜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SB61P-75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SB61P-22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搪瓷水箱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2*1.5*2.5m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回灌井</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配电柜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潜水电泵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YQSR250-75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碳钢泵管</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mm5*125mm*3000mm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热水电缆</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35mm²</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卧式管道泵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Y180M-2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TYPEY80-2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SB61P-75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vMerge w:val="continue"/>
            <w:vAlign w:val="center"/>
          </w:tcPr>
          <w:p>
            <w:pPr>
              <w:widowControl/>
              <w:jc w:val="left"/>
              <w:rPr>
                <w:rFonts w:ascii="宋体" w:hAnsi="宋体" w:cs="宋体"/>
                <w:color w:val="000000"/>
                <w:kern w:val="0"/>
                <w:sz w:val="24"/>
                <w:szCs w:val="24"/>
              </w:rPr>
            </w:pP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SB61P-22</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搪瓷水箱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m</w:t>
            </w:r>
            <w:r>
              <w:rPr>
                <w:rFonts w:hint="eastAsia" w:ascii="宋体" w:hAnsi="宋体" w:cs="宋体"/>
                <w:color w:val="000000"/>
                <w:kern w:val="0"/>
                <w:sz w:val="24"/>
                <w:szCs w:val="24"/>
              </w:rPr>
              <w:t>*1.5</w:t>
            </w:r>
            <w:r>
              <w:rPr>
                <w:rFonts w:ascii="宋体" w:hAnsi="宋体" w:cs="宋体"/>
                <w:color w:val="000000"/>
                <w:kern w:val="0"/>
                <w:sz w:val="24"/>
                <w:szCs w:val="24"/>
              </w:rPr>
              <w:t>m</w:t>
            </w:r>
            <w:r>
              <w:rPr>
                <w:rFonts w:hint="eastAsia" w:ascii="宋体" w:hAnsi="宋体" w:cs="宋体"/>
                <w:color w:val="000000"/>
                <w:kern w:val="0"/>
                <w:sz w:val="24"/>
                <w:szCs w:val="24"/>
              </w:rPr>
              <w:t>*2.5m</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十号公寓供暖</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屏蔽泵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SPG80-150</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阻断器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ZD40</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高低区直连供暖控制柜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十号公寓污水泵</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污水泵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WQ30-60-5.5</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配电箱</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restart"/>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九号公寓供暖</w:t>
            </w: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屏蔽泵</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SPG80-150</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阻断器</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ZD40</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74" w:type="dxa"/>
            <w:vMerge w:val="continue"/>
            <w:vAlign w:val="center"/>
          </w:tcPr>
          <w:p>
            <w:pPr>
              <w:widowControl/>
              <w:jc w:val="left"/>
              <w:rPr>
                <w:rFonts w:ascii="宋体" w:hAnsi="宋体" w:cs="宋体"/>
                <w:color w:val="000000"/>
                <w:kern w:val="0"/>
                <w:sz w:val="24"/>
                <w:szCs w:val="24"/>
              </w:rPr>
            </w:pPr>
          </w:p>
        </w:tc>
        <w:tc>
          <w:tcPr>
            <w:tcW w:w="263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高低区直连供暖控制柜</w:t>
            </w:r>
          </w:p>
        </w:tc>
        <w:tc>
          <w:tcPr>
            <w:tcW w:w="354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eastAsia="宋体"/>
          <w:b/>
          <w:bCs/>
          <w:sz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b/>
          <w:bCs/>
          <w:sz w:val="24"/>
          <w:lang w:eastAsia="zh-CN"/>
        </w:rPr>
      </w:pPr>
      <w:r>
        <w:rPr>
          <w:rFonts w:hint="eastAsia" w:eastAsia="宋体"/>
          <w:b/>
          <w:bCs/>
          <w:sz w:val="24"/>
          <w:lang w:val="en-US" w:eastAsia="zh-CN"/>
        </w:rPr>
        <w:t>B</w:t>
      </w:r>
      <w:r>
        <w:rPr>
          <w:rFonts w:hint="eastAsia" w:eastAsia="宋体"/>
          <w:b/>
          <w:bCs/>
          <w:sz w:val="24"/>
          <w:lang w:eastAsia="zh-CN"/>
        </w:rPr>
        <w:t>区设备站具体需求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sz w:val="24"/>
          <w:lang w:val="en-US" w:eastAsia="zh-CN"/>
        </w:rPr>
      </w:pPr>
      <w:r>
        <w:rPr>
          <w:rFonts w:hint="eastAsia" w:eastAsia="宋体"/>
          <w:b/>
          <w:bCs/>
          <w:sz w:val="24"/>
          <w:lang w:val="en-US" w:eastAsia="zh-CN"/>
        </w:rPr>
        <w:t>（一）管辖范围</w:t>
      </w:r>
    </w:p>
    <w:p>
      <w:pPr>
        <w:spacing w:line="360" w:lineRule="auto"/>
        <w:ind w:firstLine="448" w:firstLineChars="200"/>
        <w:jc w:val="left"/>
        <w:rPr>
          <w:color w:val="auto"/>
          <w:sz w:val="24"/>
        </w:rPr>
      </w:pPr>
      <w:r>
        <w:rPr>
          <w:rFonts w:hint="eastAsia"/>
          <w:sz w:val="24"/>
        </w:rPr>
        <w:t>B区设备站</w:t>
      </w:r>
      <w:r>
        <w:rPr>
          <w:rFonts w:hint="eastAsia"/>
          <w:color w:val="auto"/>
          <w:sz w:val="24"/>
        </w:rPr>
        <w:t>负责我校西苑餐厅、西苑综合服务楼、第一公共教学楼56159㎡建筑物的供暖和制冷（共有末端风机盘管890台）、</w:t>
      </w:r>
      <w:r>
        <w:rPr>
          <w:rFonts w:hint="eastAsia"/>
          <w:color w:val="auto"/>
          <w:sz w:val="24"/>
          <w:lang w:eastAsia="zh-CN"/>
        </w:rPr>
        <w:t>西苑各</w:t>
      </w:r>
      <w:r>
        <w:rPr>
          <w:rFonts w:hint="eastAsia"/>
          <w:color w:val="auto"/>
          <w:sz w:val="24"/>
        </w:rPr>
        <w:t>学院</w:t>
      </w:r>
      <w:r>
        <w:rPr>
          <w:rFonts w:hint="eastAsia"/>
          <w:color w:val="auto"/>
          <w:sz w:val="24"/>
          <w:lang w:eastAsia="zh-CN"/>
        </w:rPr>
        <w:t>楼</w:t>
      </w:r>
      <w:r>
        <w:rPr>
          <w:rFonts w:hint="eastAsia"/>
          <w:color w:val="auto"/>
          <w:sz w:val="24"/>
        </w:rPr>
        <w:t>供暖热源（不包含空调末端）以及西苑7幢学生宿舍的供暖（供暖面积10.3万平方米）。</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color w:val="auto"/>
          <w:sz w:val="24"/>
          <w:lang w:val="en-US" w:eastAsia="zh-CN"/>
        </w:rPr>
      </w:pPr>
      <w:r>
        <w:rPr>
          <w:rFonts w:hint="eastAsia"/>
          <w:color w:val="auto"/>
          <w:sz w:val="24"/>
          <w:lang w:val="en-US" w:eastAsia="zh-CN"/>
        </w:rPr>
        <w:t>本部分供应商管辖范围为：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val="en-US" w:eastAsia="zh-CN"/>
        </w:rPr>
      </w:pPr>
      <w:r>
        <w:rPr>
          <w:rFonts w:hint="eastAsia"/>
          <w:b w:val="0"/>
          <w:bCs w:val="0"/>
          <w:color w:val="auto"/>
          <w:sz w:val="24"/>
          <w:lang w:val="en-US" w:eastAsia="zh-CN"/>
        </w:rPr>
        <w:t>1.</w:t>
      </w:r>
      <w:r>
        <w:rPr>
          <w:rFonts w:hint="eastAsia" w:eastAsia="宋体"/>
          <w:b w:val="0"/>
          <w:bCs w:val="0"/>
          <w:color w:val="auto"/>
          <w:sz w:val="24"/>
          <w:lang w:val="en-US" w:eastAsia="zh-CN"/>
        </w:rPr>
        <w:t>B区设备站，含B区设备站空调机房，机房配电室，热水锅炉房；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val="en-US" w:eastAsia="zh-CN"/>
        </w:rPr>
      </w:pPr>
      <w:r>
        <w:rPr>
          <w:rFonts w:hint="eastAsia"/>
          <w:b w:val="0"/>
          <w:bCs w:val="0"/>
          <w:color w:val="auto"/>
          <w:sz w:val="24"/>
          <w:lang w:val="en-US" w:eastAsia="zh-CN"/>
        </w:rPr>
        <w:t>2.</w:t>
      </w:r>
      <w:r>
        <w:rPr>
          <w:rFonts w:hint="eastAsia" w:eastAsia="宋体"/>
          <w:b w:val="0"/>
          <w:bCs w:val="0"/>
          <w:color w:val="auto"/>
          <w:sz w:val="24"/>
          <w:lang w:val="en-US" w:eastAsia="zh-CN"/>
        </w:rPr>
        <w:t>B区设备站管辖末端楼宇：西苑餐厅、第一公共教学楼、西苑综合服务楼；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val="en-US" w:eastAsia="zh-CN"/>
        </w:rPr>
      </w:pPr>
      <w:r>
        <w:rPr>
          <w:rFonts w:hint="eastAsia"/>
          <w:b w:val="0"/>
          <w:bCs w:val="0"/>
          <w:color w:val="auto"/>
          <w:sz w:val="24"/>
          <w:lang w:val="en-US" w:eastAsia="zh-CN"/>
        </w:rPr>
        <w:t>3.</w:t>
      </w:r>
      <w:r>
        <w:rPr>
          <w:rFonts w:hint="eastAsia" w:eastAsia="宋体"/>
          <w:b w:val="0"/>
          <w:bCs w:val="0"/>
          <w:color w:val="auto"/>
          <w:sz w:val="24"/>
          <w:lang w:val="en-US" w:eastAsia="zh-CN"/>
        </w:rPr>
        <w:t>西苑学生公寓洗浴用水及生活饮用热水供应。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lang w:eastAsia="zh-CN"/>
        </w:rPr>
      </w:pPr>
      <w:r>
        <w:rPr>
          <w:rFonts w:hint="eastAsia" w:eastAsia="宋体"/>
          <w:b/>
          <w:bCs/>
          <w:color w:val="auto"/>
          <w:sz w:val="24"/>
          <w:lang w:eastAsia="zh-CN"/>
        </w:rPr>
        <w:t>（</w:t>
      </w:r>
      <w:r>
        <w:rPr>
          <w:rFonts w:hint="eastAsia" w:eastAsia="宋体"/>
          <w:b/>
          <w:bCs/>
          <w:color w:val="auto"/>
          <w:sz w:val="24"/>
          <w:lang w:val="en-US" w:eastAsia="zh-CN"/>
        </w:rPr>
        <w:t>二</w:t>
      </w:r>
      <w:r>
        <w:rPr>
          <w:rFonts w:hint="eastAsia" w:eastAsia="宋体"/>
          <w:b/>
          <w:bCs/>
          <w:color w:val="auto"/>
          <w:sz w:val="24"/>
          <w:lang w:eastAsia="zh-CN"/>
        </w:rPr>
        <w:t>）运行服务管理内容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eastAsia="zh-CN"/>
        </w:rPr>
      </w:pPr>
      <w:r>
        <w:rPr>
          <w:rFonts w:hint="eastAsia" w:eastAsia="宋体"/>
          <w:b w:val="0"/>
          <w:bCs w:val="0"/>
          <w:color w:val="auto"/>
          <w:sz w:val="24"/>
          <w:lang w:val="en-US" w:eastAsia="zh-CN"/>
        </w:rPr>
        <w:t>1.</w:t>
      </w:r>
      <w:r>
        <w:rPr>
          <w:rFonts w:hint="eastAsia" w:eastAsia="宋体"/>
          <w:b w:val="0"/>
          <w:bCs w:val="0"/>
          <w:color w:val="auto"/>
          <w:sz w:val="24"/>
          <w:lang w:eastAsia="zh-CN"/>
        </w:rPr>
        <w:t xml:space="preserve">管辖范围内24小时能源运行管理要求； </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eastAsia="zh-CN"/>
        </w:rPr>
      </w:pPr>
      <w:r>
        <w:rPr>
          <w:rFonts w:hint="eastAsia" w:eastAsia="宋体"/>
          <w:b w:val="0"/>
          <w:bCs w:val="0"/>
          <w:color w:val="auto"/>
          <w:sz w:val="24"/>
          <w:lang w:eastAsia="zh-CN"/>
        </w:rPr>
        <w:t>（</w:t>
      </w:r>
      <w:r>
        <w:rPr>
          <w:rFonts w:hint="eastAsia" w:eastAsia="宋体"/>
          <w:b w:val="0"/>
          <w:bCs w:val="0"/>
          <w:color w:val="auto"/>
          <w:sz w:val="24"/>
          <w:lang w:val="en-US" w:eastAsia="zh-CN"/>
        </w:rPr>
        <w:t>1</w:t>
      </w:r>
      <w:r>
        <w:rPr>
          <w:rFonts w:hint="eastAsia" w:eastAsia="宋体"/>
          <w:b w:val="0"/>
          <w:bCs w:val="0"/>
          <w:color w:val="auto"/>
          <w:sz w:val="24"/>
          <w:lang w:eastAsia="zh-CN"/>
        </w:rPr>
        <w:t>）B区设备站内（含所管辖楼宇进户之间空调管线、洗浴用水管线、供水管线户外管网巡视），24小时运行值守</w:t>
      </w:r>
      <w:r>
        <w:rPr>
          <w:rFonts w:hint="eastAsia"/>
          <w:b w:val="0"/>
          <w:bCs w:val="0"/>
          <w:color w:val="auto"/>
          <w:sz w:val="24"/>
          <w:lang w:val="en-US" w:eastAsia="zh-CN"/>
        </w:rPr>
        <w:t>四班三运转</w:t>
      </w:r>
      <w:r>
        <w:rPr>
          <w:rFonts w:hint="eastAsia" w:eastAsia="宋体"/>
          <w:b w:val="0"/>
          <w:bCs w:val="0"/>
          <w:color w:val="auto"/>
          <w:sz w:val="24"/>
          <w:lang w:eastAsia="zh-CN"/>
        </w:rPr>
        <w:t>，每班不能少于5名运行维修人员（不含站长，与A、C、D、E区设备站人员不能重叠）。</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eastAsia="zh-CN"/>
        </w:rPr>
      </w:pPr>
      <w:r>
        <w:rPr>
          <w:rFonts w:hint="eastAsia" w:eastAsia="宋体"/>
          <w:b w:val="0"/>
          <w:bCs w:val="0"/>
          <w:sz w:val="24"/>
          <w:lang w:eastAsia="zh-CN"/>
        </w:rPr>
        <w:t>（</w:t>
      </w:r>
      <w:r>
        <w:rPr>
          <w:rFonts w:hint="eastAsia" w:eastAsia="宋体"/>
          <w:b w:val="0"/>
          <w:bCs w:val="0"/>
          <w:sz w:val="24"/>
          <w:lang w:val="en-US" w:eastAsia="zh-CN"/>
        </w:rPr>
        <w:t>2</w:t>
      </w:r>
      <w:r>
        <w:rPr>
          <w:rFonts w:hint="eastAsia" w:eastAsia="宋体"/>
          <w:b w:val="0"/>
          <w:bCs w:val="0"/>
          <w:sz w:val="24"/>
          <w:lang w:eastAsia="zh-CN"/>
        </w:rPr>
        <w:t>）设置站长1名，</w:t>
      </w:r>
      <w:r>
        <w:rPr>
          <w:rFonts w:hint="eastAsia"/>
          <w:sz w:val="24"/>
          <w:szCs w:val="24"/>
          <w:lang w:val="en-US" w:eastAsia="zh-CN"/>
        </w:rPr>
        <w:t>大学本科或以上学历，五年或以上非住宅能源运维服务管理经验，同时具备《特种作业操作证（制冷与空调设备运行操作作业证）》、《特种作业操作证（低压电工作业）》、原《特种设备作业人员证（锅炉司炉）》或新《特种设备安全管理和作业人员证（工业锅炉司炉）》</w:t>
      </w:r>
      <w:r>
        <w:rPr>
          <w:rFonts w:hint="eastAsia" w:ascii="宋体" w:hAnsi="宋体" w:cs="宋体"/>
          <w:sz w:val="24"/>
          <w:lang w:val="en-US" w:eastAsia="zh-CN"/>
        </w:rPr>
        <w:t>。</w:t>
      </w:r>
      <w:r>
        <w:rPr>
          <w:rFonts w:hint="eastAsia" w:eastAsia="宋体"/>
          <w:b w:val="0"/>
          <w:bCs w:val="0"/>
          <w:sz w:val="24"/>
          <w:lang w:eastAsia="zh-CN"/>
        </w:rPr>
        <w:t>站长须经验丰富、技术全面，能处理项目各</w:t>
      </w:r>
      <w:r>
        <w:rPr>
          <w:rFonts w:hint="eastAsia" w:eastAsia="宋体"/>
          <w:b w:val="0"/>
          <w:bCs w:val="0"/>
          <w:color w:val="auto"/>
          <w:sz w:val="24"/>
          <w:lang w:eastAsia="zh-CN"/>
        </w:rPr>
        <w:t>种突发事故及技术问题（与A、C、D、E区设备站人员不能重叠）；</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rPr>
      </w:pPr>
      <w:r>
        <w:rPr>
          <w:rFonts w:hint="eastAsia" w:eastAsia="宋体"/>
          <w:color w:val="auto"/>
          <w:sz w:val="24"/>
          <w:lang w:eastAsia="zh-CN"/>
        </w:rPr>
        <w:t>（</w:t>
      </w:r>
      <w:r>
        <w:rPr>
          <w:rFonts w:hint="eastAsia" w:eastAsia="宋体"/>
          <w:color w:val="auto"/>
          <w:sz w:val="24"/>
          <w:lang w:val="en-US" w:eastAsia="zh-CN"/>
        </w:rPr>
        <w:t>3</w:t>
      </w:r>
      <w:r>
        <w:rPr>
          <w:rFonts w:hint="eastAsia" w:eastAsia="宋体"/>
          <w:color w:val="auto"/>
          <w:sz w:val="24"/>
          <w:lang w:eastAsia="zh-CN"/>
        </w:rPr>
        <w:t>）</w:t>
      </w:r>
      <w:r>
        <w:rPr>
          <w:rFonts w:hint="eastAsia"/>
          <w:color w:val="auto"/>
          <w:sz w:val="24"/>
        </w:rPr>
        <w:t>供应商所派驻服务人员应为签订了正式</w:t>
      </w:r>
      <w:r>
        <w:rPr>
          <w:rFonts w:hint="eastAsia"/>
          <w:color w:val="auto"/>
          <w:sz w:val="24"/>
          <w:lang w:val="en-US" w:eastAsia="zh-CN"/>
        </w:rPr>
        <w:t>劳动</w:t>
      </w:r>
      <w:r>
        <w:rPr>
          <w:rFonts w:hint="eastAsia"/>
          <w:color w:val="auto"/>
          <w:sz w:val="24"/>
        </w:rPr>
        <w:t>合同的人员</w:t>
      </w:r>
      <w:r>
        <w:rPr>
          <w:rFonts w:hint="eastAsia" w:eastAsia="宋体"/>
          <w:color w:val="auto"/>
          <w:sz w:val="24"/>
          <w:lang w:val="en-US" w:eastAsia="zh-CN"/>
        </w:rPr>
        <w:t>，</w:t>
      </w:r>
      <w:r>
        <w:rPr>
          <w:rFonts w:hint="eastAsia" w:eastAsia="宋体"/>
          <w:color w:val="auto"/>
          <w:sz w:val="24"/>
        </w:rPr>
        <w:t>且持证上岗</w:t>
      </w:r>
      <w:r>
        <w:rPr>
          <w:rFonts w:hint="eastAsia"/>
          <w:color w:val="auto"/>
        </w:rPr>
        <w:t>（</w:t>
      </w:r>
      <w:r>
        <w:rPr>
          <w:rFonts w:hint="eastAsia"/>
          <w:color w:val="auto"/>
          <w:sz w:val="24"/>
          <w:szCs w:val="22"/>
          <w:lang w:val="en-US" w:eastAsia="zh-CN"/>
        </w:rPr>
        <w:t>除站长外，每班每人至少持有《特种作业操作证（制冷与空调设备运行操作作业证）》、《特种作业操作证（低压电工作业）》、原《特种设备作业人员证（锅炉司炉）》或新《特种设备安全管理和作业人员证（工业锅炉司炉）》、《特种作业操作证（熔化焊接与热切割作业）》中的一种证件，总持证种类须包含上述四种证书）</w:t>
      </w:r>
      <w:r>
        <w:rPr>
          <w:rFonts w:hint="eastAsia" w:eastAsia="宋体"/>
          <w:color w:val="auto"/>
          <w:sz w:val="24"/>
        </w:rPr>
        <w:t>，确保服务质量。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color w:val="auto"/>
          <w:sz w:val="24"/>
          <w:lang w:eastAsia="zh-CN"/>
        </w:rPr>
      </w:pPr>
      <w:r>
        <w:rPr>
          <w:rFonts w:hint="eastAsia" w:eastAsia="宋体"/>
          <w:b w:val="0"/>
          <w:bCs w:val="0"/>
          <w:color w:val="auto"/>
          <w:sz w:val="24"/>
          <w:lang w:val="en-US" w:eastAsia="zh-CN"/>
        </w:rPr>
        <w:t>2.</w:t>
      </w:r>
      <w:r>
        <w:rPr>
          <w:rFonts w:hint="eastAsia" w:eastAsia="宋体"/>
          <w:b w:val="0"/>
          <w:bCs w:val="0"/>
          <w:color w:val="auto"/>
          <w:sz w:val="24"/>
          <w:lang w:eastAsia="zh-CN"/>
        </w:rPr>
        <w:t>补充工作要求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eastAsia="zh-CN"/>
        </w:rPr>
        <w:t>（</w:t>
      </w:r>
      <w:r>
        <w:rPr>
          <w:rFonts w:hint="eastAsia" w:eastAsia="宋体"/>
          <w:b w:val="0"/>
          <w:bCs w:val="0"/>
          <w:sz w:val="24"/>
          <w:lang w:val="en-US" w:eastAsia="zh-CN"/>
        </w:rPr>
        <w:t>1</w:t>
      </w:r>
      <w:r>
        <w:rPr>
          <w:rFonts w:hint="eastAsia" w:eastAsia="宋体"/>
          <w:b w:val="0"/>
          <w:bCs w:val="0"/>
          <w:sz w:val="24"/>
          <w:lang w:eastAsia="zh-CN"/>
        </w:rPr>
        <w:t>）管辖范围内开水房日常保养及强制性保养</w:t>
      </w:r>
      <w:r>
        <w:rPr>
          <w:rFonts w:hint="eastAsia"/>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eastAsia="zh-CN"/>
        </w:rPr>
        <w:t>（</w:t>
      </w:r>
      <w:r>
        <w:rPr>
          <w:rFonts w:hint="eastAsia" w:eastAsia="宋体"/>
          <w:b w:val="0"/>
          <w:bCs w:val="0"/>
          <w:sz w:val="24"/>
          <w:lang w:val="en-US" w:eastAsia="zh-CN"/>
        </w:rPr>
        <w:t>2</w:t>
      </w:r>
      <w:r>
        <w:rPr>
          <w:rFonts w:hint="eastAsia" w:eastAsia="宋体"/>
          <w:b w:val="0"/>
          <w:bCs w:val="0"/>
          <w:sz w:val="24"/>
          <w:lang w:eastAsia="zh-CN"/>
        </w:rPr>
        <w:t>）负责所管辖区域学生宿舍洗浴用水系统户外管网巡视,并协助相关部门对管辖楼宇外的供水管网进行排查。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eastAsia="zh-CN"/>
        </w:rPr>
        <w:t>（</w:t>
      </w:r>
      <w:r>
        <w:rPr>
          <w:rFonts w:hint="eastAsia" w:eastAsia="宋体"/>
          <w:b w:val="0"/>
          <w:bCs w:val="0"/>
          <w:sz w:val="24"/>
          <w:lang w:val="en-US" w:eastAsia="zh-CN"/>
        </w:rPr>
        <w:t>3</w:t>
      </w:r>
      <w:r>
        <w:rPr>
          <w:rFonts w:hint="eastAsia" w:eastAsia="宋体"/>
          <w:b w:val="0"/>
          <w:bCs w:val="0"/>
          <w:sz w:val="24"/>
          <w:lang w:eastAsia="zh-CN"/>
        </w:rPr>
        <w:t>）负责西苑食堂风道</w:t>
      </w:r>
      <w:r>
        <w:rPr>
          <w:rFonts w:hint="eastAsia"/>
          <w:b w:val="0"/>
          <w:bCs w:val="0"/>
          <w:sz w:val="24"/>
          <w:lang w:val="en-US" w:eastAsia="zh-CN"/>
        </w:rPr>
        <w:t>维修、</w:t>
      </w:r>
      <w:r>
        <w:rPr>
          <w:rFonts w:hint="eastAsia" w:eastAsia="宋体"/>
          <w:b w:val="0"/>
          <w:bCs w:val="0"/>
          <w:sz w:val="24"/>
          <w:lang w:eastAsia="zh-CN"/>
        </w:rPr>
        <w:t>清洗及中央空调空气质量检测报告的办理。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eastAsia="zh-CN"/>
        </w:rPr>
      </w:pPr>
      <w:r>
        <w:rPr>
          <w:rFonts w:hint="eastAsia" w:eastAsia="宋体"/>
          <w:b/>
          <w:bCs/>
          <w:sz w:val="24"/>
          <w:lang w:eastAsia="zh-CN"/>
        </w:rPr>
        <w:t>（</w:t>
      </w:r>
      <w:r>
        <w:rPr>
          <w:rFonts w:hint="eastAsia" w:eastAsia="宋体"/>
          <w:b/>
          <w:bCs/>
          <w:sz w:val="24"/>
          <w:lang w:val="en-US" w:eastAsia="zh-CN"/>
        </w:rPr>
        <w:t>三</w:t>
      </w:r>
      <w:r>
        <w:rPr>
          <w:rFonts w:hint="eastAsia" w:eastAsia="宋体"/>
          <w:b/>
          <w:bCs/>
          <w:sz w:val="24"/>
          <w:lang w:eastAsia="zh-CN"/>
        </w:rPr>
        <w:t>）改造要求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eastAsia="zh-CN"/>
        </w:rPr>
        <w:t>供应商须在</w:t>
      </w:r>
      <w:r>
        <w:rPr>
          <w:rFonts w:hint="eastAsia" w:eastAsia="宋体"/>
          <w:b w:val="0"/>
          <w:bCs w:val="0"/>
          <w:color w:val="auto"/>
          <w:sz w:val="24"/>
          <w:lang w:eastAsia="zh-CN"/>
        </w:rPr>
        <w:t>2024年11月1日前完成对西苑学生公寓现存市政供暖部分（约1</w:t>
      </w:r>
      <w:r>
        <w:rPr>
          <w:rFonts w:hint="eastAsia"/>
          <w:b w:val="0"/>
          <w:bCs w:val="0"/>
          <w:color w:val="auto"/>
          <w:sz w:val="24"/>
          <w:lang w:val="en-US" w:eastAsia="zh-CN"/>
        </w:rPr>
        <w:t>3</w:t>
      </w:r>
      <w:r>
        <w:rPr>
          <w:rFonts w:hint="eastAsia" w:eastAsia="宋体"/>
          <w:b w:val="0"/>
          <w:bCs w:val="0"/>
          <w:color w:val="auto"/>
          <w:sz w:val="24"/>
          <w:lang w:eastAsia="zh-CN"/>
        </w:rPr>
        <w:t>万平米）的自供改造及调试补水，</w:t>
      </w:r>
      <w:r>
        <w:rPr>
          <w:rFonts w:hint="eastAsia" w:ascii="宋体" w:hAnsi="宋体" w:cs="宋体"/>
          <w:color w:val="auto"/>
          <w:sz w:val="24"/>
        </w:rPr>
        <w:t>所投设备须满足13万平米建筑的供暖能力</w:t>
      </w:r>
      <w:r>
        <w:rPr>
          <w:rFonts w:hint="eastAsia" w:ascii="宋体" w:hAnsi="宋体" w:cs="宋体"/>
          <w:color w:val="auto"/>
          <w:sz w:val="24"/>
          <w:lang w:eastAsia="zh-CN"/>
        </w:rPr>
        <w:t>，</w:t>
      </w:r>
      <w:r>
        <w:rPr>
          <w:rFonts w:hint="eastAsia" w:eastAsia="宋体"/>
          <w:b w:val="0"/>
          <w:bCs w:val="0"/>
          <w:color w:val="auto"/>
          <w:sz w:val="24"/>
          <w:lang w:eastAsia="zh-CN"/>
        </w:rPr>
        <w:t>并完成设备站内其他设备（如机组、冷却塔、水泵、阀门、管线等设备）的维修，确保按天津市规定日期正常供暖。供应商负责设备购置、安装调试、燃气增容、线路改造等费用，供应商配合校方进行能评、环评等申报，且不得因改造、大修影响</w:t>
      </w:r>
      <w:r>
        <w:rPr>
          <w:rFonts w:hint="eastAsia" w:eastAsia="宋体"/>
          <w:b w:val="0"/>
          <w:bCs w:val="0"/>
          <w:sz w:val="24"/>
          <w:lang w:eastAsia="zh-CN"/>
        </w:rPr>
        <w:t>学校能源供应。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1.</w:t>
      </w:r>
      <w:r>
        <w:rPr>
          <w:rFonts w:hint="eastAsia" w:eastAsia="宋体"/>
          <w:b w:val="0"/>
          <w:bCs w:val="0"/>
          <w:sz w:val="24"/>
          <w:lang w:eastAsia="zh-CN"/>
        </w:rPr>
        <w:t>2024年11月1日前须完成西苑公寓供暖的自供改造及现有全部系统、设备的维修，施工改造过程中不得影响学校能源正常供应，否则由</w:t>
      </w:r>
      <w:r>
        <w:rPr>
          <w:rFonts w:hint="eastAsia" w:eastAsia="宋体"/>
          <w:b w:val="0"/>
          <w:bCs w:val="0"/>
          <w:sz w:val="24"/>
          <w:lang w:val="en-US" w:eastAsia="zh-CN"/>
        </w:rPr>
        <w:t>供应商</w:t>
      </w:r>
      <w:r>
        <w:rPr>
          <w:rFonts w:hint="eastAsia" w:eastAsia="宋体"/>
          <w:b w:val="0"/>
          <w:bCs w:val="0"/>
          <w:sz w:val="24"/>
          <w:lang w:eastAsia="zh-CN"/>
        </w:rPr>
        <w:t>担负相应的市政供暖费用和由此产生的一切费用和责任。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2.</w:t>
      </w:r>
      <w:r>
        <w:rPr>
          <w:rFonts w:hint="eastAsia" w:eastAsia="宋体"/>
          <w:b w:val="0"/>
          <w:bCs w:val="0"/>
          <w:sz w:val="24"/>
          <w:lang w:eastAsia="zh-CN"/>
        </w:rPr>
        <w:t>2024年暑假期间完成站内一座90吨洗澡水水箱的更换为不锈钢水箱。</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3.</w:t>
      </w:r>
      <w:r>
        <w:rPr>
          <w:rFonts w:hint="eastAsia" w:eastAsia="宋体"/>
          <w:b w:val="0"/>
          <w:bCs w:val="0"/>
          <w:sz w:val="24"/>
          <w:lang w:eastAsia="zh-CN"/>
        </w:rPr>
        <w:t>本次改造仅涉及西苑学生公寓市政供暖改自主供暖，B区设备站原有供暖、制冷设备未达使用年限，不得废弃和拆除，不得改变校内其他原有供应系统和区域，避免因改造影响现有区域能源供应。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4.</w:t>
      </w:r>
      <w:r>
        <w:rPr>
          <w:rFonts w:hint="eastAsia" w:eastAsia="宋体"/>
          <w:b w:val="0"/>
          <w:bCs w:val="0"/>
          <w:sz w:val="24"/>
          <w:lang w:eastAsia="zh-CN"/>
        </w:rPr>
        <w:t>西苑学生公寓自主供暖的新增设备须与B区设备站现有供暖设备良好衔接，确保改造完成后站内各系统可实现联动运行、互为备用，进一步提升B区设备站供应稳定性和安全性，确保实现自主供应后能源系统稳定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5.</w:t>
      </w:r>
      <w:r>
        <w:rPr>
          <w:rFonts w:hint="eastAsia" w:eastAsia="宋体"/>
          <w:b w:val="0"/>
          <w:bCs w:val="0"/>
          <w:sz w:val="24"/>
          <w:lang w:eastAsia="zh-CN"/>
        </w:rPr>
        <w:t>施工改造仅限B区设备站内，不得占用校内其他土地、屋顶等任何区域，不得新建建筑。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6.</w:t>
      </w:r>
      <w:r>
        <w:rPr>
          <w:rFonts w:hint="eastAsia" w:eastAsia="宋体"/>
          <w:b w:val="0"/>
          <w:bCs w:val="0"/>
          <w:sz w:val="24"/>
          <w:lang w:eastAsia="zh-CN"/>
        </w:rPr>
        <w:t>学校地下管线、设备复杂（包含制冷、供暖、燃气、生活热水、中水、自来水地埋管道，变电站电缆、通线光缆等），本次施工改造不得大面积开挖校内地面、路面及绿化区域，避免发生安全事故或影响校内其他系统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7.</w:t>
      </w:r>
      <w:r>
        <w:rPr>
          <w:rFonts w:hint="eastAsia" w:eastAsia="宋体"/>
          <w:b w:val="0"/>
          <w:bCs w:val="0"/>
          <w:sz w:val="24"/>
          <w:lang w:eastAsia="zh-CN"/>
        </w:rPr>
        <w:t>学校现有用电负荷已饱和，新增设备不得超出现有电容量；设备站所处学生生活区，因场地限制及环境要求，不接受空气源热泵。</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rPr>
      </w:pPr>
      <w:r>
        <w:rPr>
          <w:rFonts w:hint="eastAsia" w:eastAsia="宋体"/>
          <w:b w:val="0"/>
          <w:bCs w:val="0"/>
          <w:sz w:val="24"/>
          <w:lang w:val="en-US" w:eastAsia="zh-CN"/>
        </w:rPr>
        <w:t>8.</w:t>
      </w:r>
      <w:r>
        <w:rPr>
          <w:rFonts w:hint="eastAsia" w:eastAsia="宋体"/>
          <w:sz w:val="24"/>
        </w:rPr>
        <w:t>本项目为长期投资型项目，为保障学校长远效益，</w:t>
      </w:r>
      <w:r>
        <w:rPr>
          <w:rFonts w:hint="eastAsia" w:eastAsia="宋体"/>
          <w:sz w:val="24"/>
          <w:lang w:val="en-US" w:eastAsia="zh-CN"/>
        </w:rPr>
        <w:t>供应商投入设备及涉及方案</w:t>
      </w:r>
      <w:r>
        <w:rPr>
          <w:rFonts w:hint="eastAsia" w:eastAsia="宋体"/>
          <w:sz w:val="24"/>
        </w:rPr>
        <w:t>须保证设计使用年限不低于20年。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9.</w:t>
      </w:r>
      <w:r>
        <w:rPr>
          <w:rFonts w:hint="eastAsia" w:eastAsia="宋体"/>
          <w:b w:val="0"/>
          <w:bCs w:val="0"/>
          <w:sz w:val="24"/>
          <w:lang w:eastAsia="zh-CN"/>
        </w:rPr>
        <w:t>为保障供暖安全性与经济性，新增主机设备须能实现联网监控，且达到国家一级能效要求。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10.</w:t>
      </w:r>
      <w:r>
        <w:rPr>
          <w:rFonts w:hint="eastAsia" w:eastAsia="宋体"/>
          <w:b w:val="0"/>
          <w:bCs w:val="0"/>
          <w:sz w:val="24"/>
          <w:lang w:eastAsia="zh-CN"/>
        </w:rPr>
        <w:t>因B区设备站管辖的大部分末端楼宇为学生公寓，且楼宇本身保温及密封条件欠佳，供应商须确保新增主机设备最高出水温度达到60℃以上。确保冬季极端天气下正常使用，避免引发末端冻管等次生灾害和供暖事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pPr>
      <w:r>
        <w:rPr>
          <w:rFonts w:hint="eastAsia" w:eastAsia="宋体"/>
          <w:b w:val="0"/>
          <w:bCs w:val="0"/>
          <w:sz w:val="24"/>
          <w:lang w:val="en-US" w:eastAsia="zh-CN"/>
        </w:rPr>
        <w:t>1</w:t>
      </w:r>
      <w:r>
        <w:rPr>
          <w:rFonts w:hint="eastAsia"/>
          <w:b w:val="0"/>
          <w:bCs w:val="0"/>
          <w:sz w:val="24"/>
          <w:lang w:val="en-US" w:eastAsia="zh-CN"/>
        </w:rPr>
        <w:t>1</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为保障方案顺利实施，</w:t>
      </w:r>
      <w:r>
        <w:rPr>
          <w:rFonts w:hint="eastAsia" w:ascii="宋体" w:hAnsi="宋体" w:cs="宋体"/>
          <w:b w:val="0"/>
          <w:bCs w:val="0"/>
          <w:sz w:val="24"/>
          <w:szCs w:val="24"/>
          <w:lang w:val="en-US" w:eastAsia="zh-CN"/>
        </w:rPr>
        <w:t>中标供应商签订合同时</w:t>
      </w:r>
      <w:r>
        <w:rPr>
          <w:rFonts w:hint="eastAsia" w:ascii="宋体" w:hAnsi="宋体" w:eastAsia="宋体" w:cs="宋体"/>
          <w:b w:val="0"/>
          <w:bCs w:val="0"/>
          <w:sz w:val="24"/>
          <w:szCs w:val="24"/>
        </w:rPr>
        <w:t>须</w:t>
      </w:r>
      <w:r>
        <w:rPr>
          <w:rFonts w:hint="eastAsia" w:ascii="宋体" w:hAnsi="宋体" w:cs="宋体"/>
          <w:b w:val="0"/>
          <w:bCs w:val="0"/>
          <w:sz w:val="24"/>
          <w:szCs w:val="24"/>
          <w:lang w:val="en-US" w:eastAsia="zh-CN"/>
        </w:rPr>
        <w:t>向采购人</w:t>
      </w:r>
      <w:r>
        <w:rPr>
          <w:rFonts w:hint="eastAsia" w:ascii="宋体" w:hAnsi="宋体" w:eastAsia="宋体" w:cs="宋体"/>
          <w:b w:val="0"/>
          <w:bCs w:val="0"/>
          <w:sz w:val="24"/>
          <w:szCs w:val="24"/>
        </w:rPr>
        <w:t>提供市政供暖改自主供暖</w:t>
      </w:r>
      <w:r>
        <w:rPr>
          <w:rFonts w:hint="eastAsia" w:ascii="宋体" w:hAnsi="宋体" w:cs="宋体"/>
          <w:b w:val="0"/>
          <w:bCs w:val="0"/>
          <w:sz w:val="24"/>
          <w:szCs w:val="24"/>
          <w:lang w:val="en-US" w:eastAsia="zh-CN"/>
        </w:rPr>
        <w:t>中</w:t>
      </w:r>
      <w:r>
        <w:rPr>
          <w:rFonts w:hint="eastAsia" w:ascii="宋体" w:hAnsi="宋体" w:eastAsia="宋体" w:cs="宋体"/>
          <w:b w:val="0"/>
          <w:bCs w:val="0"/>
          <w:sz w:val="24"/>
          <w:szCs w:val="24"/>
        </w:rPr>
        <w:t>所投主机设备生产厂商授权证明，确保设备采购正常进行。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四</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eastAsia="zh-CN"/>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供暖：日期按天津市统一供暖时间执行，每天24小时供暖。</w:t>
      </w:r>
      <w:r>
        <w:rPr>
          <w:rFonts w:hint="eastAsia"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lang w:eastAsia="zh-CN"/>
        </w:rPr>
        <w:t>根据本地天气条件和学校办学特点，保证供暖期各楼宇室内温度不低于20℃。（寒假期间满足校方供暖需求）。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供冷：每年供冷时间6月1日至9月10日，保证供冷期各楼宇室内温度不高于26℃。同时每年根据</w:t>
      </w:r>
      <w:r>
        <w:rPr>
          <w:rFonts w:hint="eastAsia"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lang w:eastAsia="zh-CN"/>
        </w:rPr>
        <w:t>需求另提供10天的机动供冷时间。（暑假期间满足校方供冷需求）。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办公区域供冷时间8:00至18:00。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食堂、公共教学楼、西苑综合服务楼供冷时间为每天8:00至21:00。</w:t>
      </w:r>
    </w:p>
    <w:p>
      <w:pPr>
        <w:spacing w:line="360" w:lineRule="auto"/>
        <w:ind w:firstLine="448" w:firstLineChars="200"/>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洗浴供水供应时间：15:00—23:00  供应温度：45度</w:t>
      </w:r>
      <w:r>
        <w:rPr>
          <w:rFonts w:hint="eastAsia" w:cs="Times New Roman"/>
          <w:sz w:val="24"/>
          <w:szCs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spacing w:line="360" w:lineRule="auto"/>
        <w:ind w:firstLine="448" w:firstLineChars="200"/>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生活饮用热水供应时间：7:00—23:00</w:t>
      </w:r>
      <w:r>
        <w:rPr>
          <w:rFonts w:hint="eastAsia" w:cs="Times New Roman"/>
          <w:sz w:val="24"/>
          <w:szCs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eastAsia="zh-CN"/>
        </w:rPr>
      </w:pPr>
      <w:r>
        <w:rPr>
          <w:rFonts w:hint="eastAsia" w:eastAsia="宋体"/>
          <w:b/>
          <w:bCs/>
          <w:sz w:val="24"/>
          <w:lang w:eastAsia="zh-CN"/>
        </w:rPr>
        <w:t>（</w:t>
      </w:r>
      <w:r>
        <w:rPr>
          <w:rFonts w:hint="eastAsia" w:eastAsia="宋体"/>
          <w:b/>
          <w:bCs/>
          <w:sz w:val="24"/>
          <w:lang w:val="en-US" w:eastAsia="zh-CN"/>
        </w:rPr>
        <w:t>五</w:t>
      </w:r>
      <w:r>
        <w:rPr>
          <w:rFonts w:hint="eastAsia" w:eastAsia="宋体"/>
          <w:b/>
          <w:bCs/>
          <w:sz w:val="24"/>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eastAsia="宋体"/>
          <w:sz w:val="24"/>
          <w:lang w:val="en-US" w:eastAsia="zh-CN"/>
        </w:rPr>
        <w:t>1.本部分报价包含设备更新改造维修费用、人员费用、设备站托管费用、能耗费用等。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2.供应商根据本部分要求投入的</w:t>
      </w:r>
      <w:r>
        <w:rPr>
          <w:rFonts w:hint="eastAsia" w:eastAsia="宋体"/>
          <w:sz w:val="24"/>
        </w:rPr>
        <w:t>人员</w:t>
      </w:r>
      <w:r>
        <w:rPr>
          <w:rFonts w:hint="eastAsia" w:eastAsia="宋体"/>
          <w:sz w:val="24"/>
          <w:lang w:val="en-US" w:eastAsia="zh-CN"/>
        </w:rPr>
        <w:t>数量及天津市用工政策法规进行合理核算。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eastAsia="zh-CN"/>
        </w:rPr>
      </w:pPr>
      <w:r>
        <w:rPr>
          <w:rFonts w:hint="eastAsia" w:eastAsia="宋体"/>
          <w:b w:val="0"/>
          <w:bCs w:val="0"/>
          <w:sz w:val="24"/>
          <w:lang w:val="en-US" w:eastAsia="zh-CN"/>
        </w:rPr>
        <w:t>3.</w:t>
      </w:r>
      <w:r>
        <w:rPr>
          <w:rFonts w:hint="eastAsia" w:eastAsia="宋体"/>
          <w:b w:val="0"/>
          <w:bCs w:val="0"/>
          <w:sz w:val="24"/>
          <w:lang w:eastAsia="zh-CN"/>
        </w:rPr>
        <w:t>设备站托管费用：包括机组强保维护每年两次、泵组保养每年两次（包括保养、维修及更换）、冷却塔保养每年一次（包括更换填料、电机、本体防水、除锈）、电气系统保养每年一次（包括保养及维修换件）、管线阀门养护每年一次（包括除锈刷洗、保温及阀门保养更换）、清洗（包括末端风机盘管每年药物清洗一次和站内设备管路清洗）及所需药剂（包括缓蚀阻垢剂、杀菌灭藻剂、软化水药剂等）、末端维修（管路维修及风机盘管、组空机组维修）、空气质量等检测费用、水质处理、行政办公、税费杂费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eastAsia="宋体"/>
          <w:sz w:val="24"/>
        </w:rPr>
      </w:pPr>
      <w:r>
        <w:rPr>
          <w:rFonts w:hint="eastAsia" w:eastAsia="宋体"/>
          <w:sz w:val="24"/>
          <w:lang w:val="en-US" w:eastAsia="zh-CN"/>
        </w:rPr>
        <w:t>4.供应商根据投入设备、维修改造方案和采购人供冷、供热、供水要求以及用电、用气单价合理核算</w:t>
      </w:r>
      <w:r>
        <w:rPr>
          <w:rFonts w:hint="eastAsia" w:eastAsia="宋体"/>
          <w:sz w:val="24"/>
        </w:rPr>
        <w:t>能耗费用。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eastAsia="zh-CN"/>
        </w:rPr>
      </w:pPr>
      <w:r>
        <w:rPr>
          <w:rFonts w:hint="eastAsia" w:eastAsia="宋体"/>
          <w:b/>
          <w:bCs/>
          <w:sz w:val="24"/>
          <w:lang w:eastAsia="zh-CN"/>
        </w:rPr>
        <w:t>（</w:t>
      </w:r>
      <w:r>
        <w:rPr>
          <w:rFonts w:hint="eastAsia" w:eastAsia="宋体"/>
          <w:b/>
          <w:bCs/>
          <w:sz w:val="24"/>
          <w:lang w:val="en-US" w:eastAsia="zh-CN"/>
        </w:rPr>
        <w:t>六</w:t>
      </w:r>
      <w:r>
        <w:rPr>
          <w:rFonts w:hint="eastAsia" w:eastAsia="宋体"/>
          <w:b/>
          <w:bCs/>
          <w:sz w:val="24"/>
          <w:lang w:eastAsia="zh-CN"/>
        </w:rPr>
        <w:t>）设备清单（仅供参考，以现场实际勘测为准）</w:t>
      </w:r>
    </w:p>
    <w:tbl>
      <w:tblPr>
        <w:tblStyle w:val="21"/>
        <w:tblW w:w="9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916"/>
        <w:gridCol w:w="3384"/>
        <w:gridCol w:w="4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设备</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数量</w:t>
            </w:r>
          </w:p>
        </w:tc>
        <w:tc>
          <w:tcPr>
            <w:tcW w:w="33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设备参数</w:t>
            </w:r>
          </w:p>
        </w:tc>
        <w:tc>
          <w:tcPr>
            <w:tcW w:w="40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sz w:val="24"/>
                <w:szCs w:val="24"/>
              </w:rPr>
            </w:pPr>
            <w:r>
              <w:rPr>
                <w:rFonts w:hint="eastAsia" w:ascii="宋体" w:hAnsi="宋体" w:cs="宋体"/>
                <w:sz w:val="24"/>
                <w:szCs w:val="24"/>
              </w:rPr>
              <w:t>直燃型溴化锂吸收式三用直燃机组</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1台</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ind w:left="13"/>
              <w:rPr>
                <w:rFonts w:ascii="宋体" w:hAnsi="宋体" w:cs="宋体"/>
                <w:sz w:val="24"/>
                <w:szCs w:val="24"/>
              </w:rPr>
            </w:pPr>
            <w:r>
              <w:rPr>
                <w:rFonts w:hint="eastAsia" w:ascii="宋体" w:hAnsi="宋体" w:cs="宋体"/>
                <w:sz w:val="24"/>
                <w:szCs w:val="24"/>
              </w:rPr>
              <w:t>⒈制冷量4652KW，冷水流量571m</w:t>
            </w:r>
            <w:r>
              <w:rPr>
                <w:rFonts w:hint="eastAsia" w:ascii="宋体" w:hAnsi="宋体" w:cs="宋体"/>
                <w:sz w:val="24"/>
                <w:szCs w:val="24"/>
                <w:vertAlign w:val="superscript"/>
              </w:rPr>
              <w:t>3</w:t>
            </w:r>
            <w:r>
              <w:rPr>
                <w:rFonts w:hint="eastAsia" w:ascii="宋体" w:hAnsi="宋体" w:cs="宋体"/>
                <w:sz w:val="24"/>
                <w:szCs w:val="24"/>
              </w:rPr>
              <w:t>/h，冷却水流量242m</w:t>
            </w:r>
            <w:r>
              <w:rPr>
                <w:rFonts w:hint="eastAsia" w:ascii="宋体" w:hAnsi="宋体" w:cs="宋体"/>
                <w:sz w:val="24"/>
                <w:szCs w:val="24"/>
                <w:vertAlign w:val="superscript"/>
              </w:rPr>
              <w:t>3</w:t>
            </w:r>
            <w:r>
              <w:rPr>
                <w:rFonts w:hint="eastAsia" w:ascii="宋体" w:hAnsi="宋体" w:cs="宋体"/>
                <w:sz w:val="24"/>
                <w:szCs w:val="24"/>
              </w:rPr>
              <w:t>/h，最大燃气耗量619m</w:t>
            </w:r>
            <w:r>
              <w:rPr>
                <w:rFonts w:hint="eastAsia" w:ascii="宋体" w:hAnsi="宋体" w:cs="宋体"/>
                <w:sz w:val="24"/>
                <w:szCs w:val="24"/>
                <w:vertAlign w:val="superscript"/>
              </w:rPr>
              <w:t>3</w:t>
            </w:r>
            <w:r>
              <w:rPr>
                <w:rFonts w:hint="eastAsia" w:ascii="宋体" w:hAnsi="宋体" w:cs="宋体"/>
                <w:sz w:val="24"/>
                <w:szCs w:val="24"/>
              </w:rPr>
              <w:t>/h。</w:t>
            </w:r>
          </w:p>
          <w:p>
            <w:pPr>
              <w:spacing w:line="400" w:lineRule="exact"/>
              <w:rPr>
                <w:rFonts w:ascii="宋体" w:hAnsi="宋体" w:cs="宋体"/>
                <w:sz w:val="24"/>
                <w:szCs w:val="24"/>
              </w:rPr>
            </w:pPr>
            <w:r>
              <w:rPr>
                <w:rFonts w:hint="eastAsia" w:ascii="宋体" w:hAnsi="宋体" w:cs="宋体"/>
                <w:sz w:val="24"/>
                <w:szCs w:val="24"/>
              </w:rPr>
              <w:t>⒉制热量5731KW，温水流量308m</w:t>
            </w:r>
            <w:r>
              <w:rPr>
                <w:rFonts w:hint="eastAsia" w:ascii="宋体" w:hAnsi="宋体" w:cs="宋体"/>
                <w:sz w:val="24"/>
                <w:szCs w:val="24"/>
                <w:vertAlign w:val="superscript"/>
              </w:rPr>
              <w:t>3</w:t>
            </w:r>
            <w:r>
              <w:rPr>
                <w:rFonts w:hint="eastAsia" w:ascii="宋体" w:hAnsi="宋体" w:cs="宋体"/>
                <w:sz w:val="24"/>
                <w:szCs w:val="24"/>
              </w:rPr>
              <w:t>/h，最大燃气耗量620m</w:t>
            </w:r>
            <w:r>
              <w:rPr>
                <w:rFonts w:hint="eastAsia" w:ascii="宋体" w:hAnsi="宋体" w:cs="宋体"/>
                <w:sz w:val="24"/>
                <w:szCs w:val="24"/>
                <w:vertAlign w:val="superscript"/>
              </w:rPr>
              <w:t>3</w:t>
            </w:r>
            <w:r>
              <w:rPr>
                <w:rFonts w:hint="eastAsia" w:ascii="宋体" w:hAnsi="宋体" w:cs="宋体"/>
                <w:sz w:val="24"/>
                <w:szCs w:val="24"/>
              </w:rPr>
              <w:t>/h。</w:t>
            </w:r>
          </w:p>
          <w:p>
            <w:pPr>
              <w:spacing w:line="400" w:lineRule="exact"/>
              <w:rPr>
                <w:rFonts w:ascii="宋体" w:hAnsi="宋体" w:cs="宋体"/>
                <w:sz w:val="24"/>
                <w:szCs w:val="24"/>
              </w:rPr>
            </w:pPr>
            <w:r>
              <w:rPr>
                <w:rFonts w:hint="eastAsia" w:ascii="宋体" w:hAnsi="宋体" w:cs="宋体"/>
                <w:sz w:val="24"/>
                <w:szCs w:val="24"/>
              </w:rPr>
              <w:t>⒊含联网监控系统。</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1.冷水额定出口/入口温度：7/14℃。</w:t>
            </w:r>
          </w:p>
          <w:p>
            <w:pPr>
              <w:spacing w:line="400" w:lineRule="exact"/>
              <w:ind w:left="203" w:hanging="204" w:hangingChars="91"/>
              <w:rPr>
                <w:rFonts w:ascii="宋体" w:hAnsi="宋体" w:cs="宋体"/>
                <w:sz w:val="24"/>
                <w:szCs w:val="24"/>
              </w:rPr>
            </w:pPr>
            <w:r>
              <w:rPr>
                <w:rFonts w:hint="eastAsia" w:ascii="宋体" w:hAnsi="宋体" w:cs="宋体"/>
                <w:sz w:val="24"/>
                <w:szCs w:val="24"/>
              </w:rPr>
              <w:t>2.冷却水额定出口/入口温度：37.5/32℃。</w:t>
            </w:r>
          </w:p>
          <w:p>
            <w:pPr>
              <w:spacing w:line="400" w:lineRule="exact"/>
              <w:rPr>
                <w:rFonts w:ascii="宋体" w:hAnsi="宋体" w:cs="宋体"/>
                <w:sz w:val="24"/>
                <w:szCs w:val="24"/>
              </w:rPr>
            </w:pPr>
            <w:r>
              <w:rPr>
                <w:rFonts w:hint="eastAsia" w:ascii="宋体" w:hAnsi="宋体" w:cs="宋体"/>
                <w:sz w:val="24"/>
                <w:szCs w:val="24"/>
              </w:rPr>
              <w:t>3.温水出口温度65℃</w:t>
            </w:r>
          </w:p>
          <w:p>
            <w:pPr>
              <w:spacing w:line="400" w:lineRule="exact"/>
              <w:rPr>
                <w:rFonts w:ascii="宋体" w:hAnsi="宋体" w:cs="宋体"/>
                <w:sz w:val="24"/>
                <w:szCs w:val="24"/>
              </w:rPr>
            </w:pPr>
            <w:r>
              <w:rPr>
                <w:rFonts w:hint="eastAsia" w:ascii="宋体" w:hAnsi="宋体" w:cs="宋体"/>
                <w:sz w:val="24"/>
                <w:szCs w:val="24"/>
              </w:rPr>
              <w:t>4.冷水允许最低出口温度5℃</w:t>
            </w:r>
          </w:p>
          <w:p>
            <w:pPr>
              <w:spacing w:line="400" w:lineRule="exact"/>
              <w:ind w:left="203" w:hanging="204" w:hangingChars="91"/>
              <w:rPr>
                <w:rFonts w:ascii="宋体" w:hAnsi="宋体" w:cs="宋体"/>
                <w:sz w:val="24"/>
                <w:szCs w:val="24"/>
              </w:rPr>
            </w:pPr>
            <w:r>
              <w:rPr>
                <w:rFonts w:hint="eastAsia" w:ascii="宋体" w:hAnsi="宋体" w:cs="宋体"/>
                <w:sz w:val="24"/>
                <w:szCs w:val="24"/>
              </w:rPr>
              <w:t>5.制冷额定负荷cop值：1.2（含主机电耗）</w:t>
            </w:r>
          </w:p>
          <w:p>
            <w:pPr>
              <w:spacing w:line="400" w:lineRule="exact"/>
              <w:ind w:left="199" w:leftChars="103"/>
              <w:rPr>
                <w:rFonts w:ascii="宋体" w:hAnsi="宋体" w:cs="宋体"/>
                <w:sz w:val="24"/>
                <w:szCs w:val="24"/>
              </w:rPr>
            </w:pPr>
            <w:r>
              <w:rPr>
                <w:rFonts w:hint="eastAsia" w:ascii="宋体" w:hAnsi="宋体" w:cs="宋体"/>
                <w:sz w:val="24"/>
                <w:szCs w:val="24"/>
              </w:rPr>
              <w:t>制热额定负荷cop值：1.5（含主机电耗）</w:t>
            </w:r>
          </w:p>
          <w:p>
            <w:pPr>
              <w:spacing w:line="400" w:lineRule="exact"/>
              <w:rPr>
                <w:rFonts w:ascii="宋体" w:hAnsi="宋体" w:cs="宋体"/>
                <w:sz w:val="24"/>
                <w:szCs w:val="24"/>
              </w:rPr>
            </w:pPr>
            <w:r>
              <w:rPr>
                <w:rFonts w:hint="eastAsia" w:ascii="宋体" w:hAnsi="宋体" w:cs="宋体"/>
                <w:sz w:val="24"/>
                <w:szCs w:val="24"/>
              </w:rPr>
              <w:t>6.与设备站内现有热泵机组并机使用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sz w:val="24"/>
                <w:szCs w:val="24"/>
              </w:rPr>
            </w:pPr>
            <w:r>
              <w:rPr>
                <w:rFonts w:hint="eastAsia" w:ascii="宋体" w:hAnsi="宋体" w:cs="宋体"/>
                <w:sz w:val="24"/>
                <w:szCs w:val="24"/>
              </w:rPr>
              <w:t>一体化泵组</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1套</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⒈冷却水泵：2台</w:t>
            </w:r>
          </w:p>
          <w:p>
            <w:pPr>
              <w:spacing w:line="400" w:lineRule="exact"/>
              <w:rPr>
                <w:rFonts w:ascii="宋体" w:hAnsi="宋体" w:cs="宋体"/>
                <w:sz w:val="24"/>
                <w:szCs w:val="24"/>
              </w:rPr>
            </w:pPr>
            <w:r>
              <w:rPr>
                <w:rFonts w:hint="eastAsia" w:ascii="宋体" w:hAnsi="宋体" w:cs="宋体"/>
                <w:sz w:val="24"/>
                <w:szCs w:val="24"/>
              </w:rPr>
              <w:t>⒉空调水泵：2台</w:t>
            </w:r>
          </w:p>
          <w:p>
            <w:pPr>
              <w:spacing w:line="400" w:lineRule="exact"/>
              <w:rPr>
                <w:rFonts w:ascii="宋体" w:hAnsi="宋体" w:cs="宋体"/>
                <w:sz w:val="24"/>
                <w:szCs w:val="24"/>
              </w:rPr>
            </w:pPr>
            <w:r>
              <w:rPr>
                <w:rFonts w:hint="eastAsia" w:ascii="宋体" w:hAnsi="宋体" w:cs="宋体"/>
                <w:sz w:val="24"/>
                <w:szCs w:val="24"/>
              </w:rPr>
              <w:t xml:space="preserve">⒊卫生热水泵：2台 </w:t>
            </w:r>
          </w:p>
          <w:p>
            <w:pPr>
              <w:spacing w:line="400" w:lineRule="exact"/>
              <w:ind w:left="223" w:hanging="224" w:hangingChars="100"/>
              <w:rPr>
                <w:rFonts w:ascii="宋体" w:hAnsi="宋体" w:cs="宋体"/>
                <w:sz w:val="24"/>
                <w:szCs w:val="24"/>
              </w:rPr>
            </w:pPr>
            <w:r>
              <w:rPr>
                <w:rFonts w:hint="eastAsia" w:ascii="宋体" w:hAnsi="宋体" w:cs="宋体"/>
                <w:sz w:val="24"/>
                <w:szCs w:val="24"/>
              </w:rPr>
              <w:t>⒋泵组管路（含软接头、过滤集箱、隔振器、冷热切换.止回箱（标准、空调）/止回集箱（单冷）、阀门）：1套</w:t>
            </w:r>
          </w:p>
          <w:p>
            <w:pPr>
              <w:spacing w:line="400" w:lineRule="exact"/>
              <w:rPr>
                <w:rFonts w:ascii="宋体" w:hAnsi="宋体" w:cs="宋体"/>
                <w:sz w:val="24"/>
                <w:szCs w:val="24"/>
              </w:rPr>
            </w:pPr>
            <w:r>
              <w:rPr>
                <w:rFonts w:hint="eastAsia" w:ascii="宋体" w:hAnsi="宋体" w:cs="宋体"/>
                <w:sz w:val="24"/>
                <w:szCs w:val="24"/>
              </w:rPr>
              <w:t>⒌空调水止回阀：2个</w:t>
            </w:r>
          </w:p>
          <w:p>
            <w:pPr>
              <w:spacing w:line="400" w:lineRule="exact"/>
              <w:ind w:left="223" w:hanging="224" w:hangingChars="100"/>
              <w:rPr>
                <w:rFonts w:ascii="宋体" w:hAnsi="宋体" w:cs="宋体"/>
                <w:sz w:val="24"/>
                <w:szCs w:val="24"/>
              </w:rPr>
            </w:pPr>
            <w:r>
              <w:rPr>
                <w:rFonts w:hint="eastAsia" w:ascii="宋体" w:hAnsi="宋体" w:cs="宋体"/>
                <w:sz w:val="24"/>
                <w:szCs w:val="24"/>
              </w:rPr>
              <w:t>⒍空调水、冷却水、卫生热水流量计：各1个</w:t>
            </w:r>
          </w:p>
          <w:p>
            <w:pPr>
              <w:spacing w:line="400" w:lineRule="exact"/>
              <w:rPr>
                <w:rFonts w:ascii="宋体" w:hAnsi="宋体" w:cs="宋体"/>
                <w:sz w:val="24"/>
                <w:szCs w:val="24"/>
              </w:rPr>
            </w:pPr>
            <w:r>
              <w:rPr>
                <w:rFonts w:hint="eastAsia" w:ascii="宋体" w:hAnsi="宋体" w:cs="宋体"/>
                <w:sz w:val="24"/>
                <w:szCs w:val="24"/>
              </w:rPr>
              <w:t>⒎自动水处理装置：1台</w:t>
            </w:r>
          </w:p>
          <w:p>
            <w:pPr>
              <w:spacing w:line="400" w:lineRule="exact"/>
              <w:rPr>
                <w:rFonts w:ascii="宋体" w:hAnsi="宋体" w:cs="宋体"/>
                <w:sz w:val="24"/>
                <w:szCs w:val="24"/>
              </w:rPr>
            </w:pPr>
            <w:r>
              <w:rPr>
                <w:rFonts w:hint="eastAsia" w:ascii="宋体" w:hAnsi="宋体" w:cs="宋体"/>
                <w:sz w:val="24"/>
                <w:szCs w:val="24"/>
              </w:rPr>
              <w:t>⒏软水器：1套</w:t>
            </w:r>
          </w:p>
          <w:p>
            <w:pPr>
              <w:spacing w:line="400" w:lineRule="exact"/>
              <w:ind w:left="223" w:hanging="224" w:hangingChars="100"/>
              <w:rPr>
                <w:rFonts w:ascii="宋体" w:hAnsi="宋体" w:cs="宋体"/>
                <w:sz w:val="24"/>
                <w:szCs w:val="24"/>
              </w:rPr>
            </w:pPr>
            <w:r>
              <w:rPr>
                <w:rFonts w:hint="eastAsia" w:ascii="宋体" w:hAnsi="宋体" w:cs="宋体"/>
                <w:sz w:val="24"/>
                <w:szCs w:val="24"/>
              </w:rPr>
              <w:t>⒐空调补水系统（含2台补水泵，补水定压罐，补水水箱管道及阀门）</w:t>
            </w:r>
          </w:p>
          <w:p>
            <w:pPr>
              <w:spacing w:line="400" w:lineRule="exact"/>
              <w:rPr>
                <w:rFonts w:ascii="宋体" w:hAnsi="宋体" w:cs="宋体"/>
                <w:sz w:val="24"/>
                <w:szCs w:val="24"/>
              </w:rPr>
            </w:pPr>
            <w:r>
              <w:rPr>
                <w:rFonts w:hint="eastAsia" w:ascii="宋体" w:hAnsi="宋体" w:cs="宋体"/>
                <w:sz w:val="24"/>
                <w:szCs w:val="24"/>
              </w:rPr>
              <w:t>⒑集水器、分水器各1台</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⒈冷却水泵：扬程16mH</w:t>
            </w:r>
            <w:r>
              <w:rPr>
                <w:rFonts w:hint="eastAsia" w:ascii="宋体" w:hAnsi="宋体" w:cs="宋体"/>
                <w:sz w:val="24"/>
                <w:szCs w:val="24"/>
                <w:vertAlign w:val="subscript"/>
              </w:rPr>
              <w:t>2</w:t>
            </w:r>
            <w:r>
              <w:rPr>
                <w:rFonts w:hint="eastAsia" w:ascii="宋体" w:hAnsi="宋体" w:cs="宋体"/>
                <w:sz w:val="24"/>
                <w:szCs w:val="24"/>
              </w:rPr>
              <w:t>O</w:t>
            </w:r>
          </w:p>
          <w:p>
            <w:pPr>
              <w:spacing w:line="400" w:lineRule="exact"/>
              <w:rPr>
                <w:rFonts w:ascii="宋体" w:hAnsi="宋体" w:cs="宋体"/>
                <w:sz w:val="24"/>
                <w:szCs w:val="24"/>
              </w:rPr>
            </w:pPr>
            <w:r>
              <w:rPr>
                <w:rFonts w:hint="eastAsia" w:ascii="宋体" w:hAnsi="宋体" w:cs="宋体"/>
                <w:sz w:val="24"/>
                <w:szCs w:val="24"/>
              </w:rPr>
              <w:t>⒉冷水水泵：扬程28mH</w:t>
            </w:r>
            <w:r>
              <w:rPr>
                <w:rFonts w:hint="eastAsia" w:ascii="宋体" w:hAnsi="宋体" w:cs="宋体"/>
                <w:sz w:val="24"/>
                <w:szCs w:val="24"/>
                <w:vertAlign w:val="subscript"/>
              </w:rPr>
              <w:t>2</w:t>
            </w:r>
            <w:r>
              <w:rPr>
                <w:rFonts w:hint="eastAsia" w:ascii="宋体" w:hAnsi="宋体" w:cs="宋体"/>
                <w:sz w:val="24"/>
                <w:szCs w:val="24"/>
              </w:rPr>
              <w:t>O</w:t>
            </w:r>
          </w:p>
          <w:p>
            <w:pPr>
              <w:spacing w:line="400" w:lineRule="exact"/>
              <w:rPr>
                <w:rFonts w:ascii="宋体" w:hAnsi="宋体" w:cs="宋体"/>
                <w:sz w:val="24"/>
                <w:szCs w:val="24"/>
              </w:rPr>
            </w:pPr>
            <w:r>
              <w:rPr>
                <w:rFonts w:hint="eastAsia" w:ascii="宋体" w:hAnsi="宋体" w:cs="宋体"/>
                <w:sz w:val="24"/>
                <w:szCs w:val="24"/>
              </w:rPr>
              <w:t>⒊冷却水泵：流量510m³/h</w:t>
            </w:r>
          </w:p>
          <w:p>
            <w:pPr>
              <w:spacing w:line="400" w:lineRule="exact"/>
              <w:rPr>
                <w:rFonts w:ascii="宋体" w:hAnsi="宋体" w:cs="宋体"/>
                <w:sz w:val="24"/>
                <w:szCs w:val="24"/>
              </w:rPr>
            </w:pPr>
            <w:r>
              <w:rPr>
                <w:rFonts w:hint="eastAsia" w:ascii="宋体" w:hAnsi="宋体" w:cs="宋体"/>
                <w:sz w:val="24"/>
                <w:szCs w:val="24"/>
              </w:rPr>
              <w:t>⒋冷水水泵：流量286m³/h</w:t>
            </w:r>
          </w:p>
          <w:p>
            <w:pPr>
              <w:spacing w:line="400" w:lineRule="exact"/>
              <w:rPr>
                <w:rFonts w:ascii="宋体" w:hAnsi="宋体" w:cs="宋体"/>
                <w:sz w:val="24"/>
                <w:szCs w:val="24"/>
              </w:rPr>
            </w:pPr>
            <w:r>
              <w:rPr>
                <w:rFonts w:hint="eastAsia" w:ascii="宋体" w:hAnsi="宋体" w:cs="宋体"/>
                <w:sz w:val="24"/>
                <w:szCs w:val="24"/>
              </w:rPr>
              <w:t>⒌含与主机联动系统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冷却塔</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5台</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⒈冷却能力：2018500kcal/h</w:t>
            </w:r>
          </w:p>
          <w:p>
            <w:pPr>
              <w:spacing w:line="400" w:lineRule="exact"/>
              <w:rPr>
                <w:rFonts w:ascii="宋体" w:hAnsi="宋体" w:cs="宋体"/>
                <w:sz w:val="24"/>
                <w:szCs w:val="24"/>
              </w:rPr>
            </w:pPr>
            <w:r>
              <w:rPr>
                <w:rFonts w:hint="eastAsia" w:ascii="宋体" w:hAnsi="宋体" w:cs="宋体"/>
                <w:sz w:val="24"/>
                <w:szCs w:val="24"/>
              </w:rPr>
              <w:t>⒉处理水量：300m</w:t>
            </w:r>
            <w:r>
              <w:rPr>
                <w:rFonts w:hint="eastAsia" w:ascii="宋体" w:hAnsi="宋体" w:cs="宋体"/>
                <w:sz w:val="24"/>
                <w:szCs w:val="24"/>
                <w:vertAlign w:val="superscript"/>
              </w:rPr>
              <w:t>3</w:t>
            </w:r>
            <w:r>
              <w:rPr>
                <w:rFonts w:hint="eastAsia" w:ascii="宋体" w:hAnsi="宋体" w:cs="宋体"/>
                <w:sz w:val="24"/>
                <w:szCs w:val="24"/>
              </w:rPr>
              <w:t>/h</w:t>
            </w:r>
          </w:p>
          <w:p>
            <w:pPr>
              <w:spacing w:line="400" w:lineRule="exact"/>
              <w:rPr>
                <w:rFonts w:ascii="宋体" w:hAnsi="宋体" w:cs="宋体"/>
                <w:sz w:val="24"/>
                <w:szCs w:val="24"/>
              </w:rPr>
            </w:pPr>
            <w:r>
              <w:rPr>
                <w:rFonts w:hint="eastAsia" w:ascii="宋体" w:hAnsi="宋体" w:cs="宋体"/>
                <w:sz w:val="24"/>
                <w:szCs w:val="24"/>
              </w:rPr>
              <w:t>⒊冷却温差：5℃</w:t>
            </w:r>
          </w:p>
          <w:p>
            <w:pPr>
              <w:spacing w:line="400" w:lineRule="exact"/>
              <w:rPr>
                <w:rFonts w:ascii="宋体" w:hAnsi="宋体" w:cs="宋体"/>
                <w:sz w:val="24"/>
                <w:szCs w:val="24"/>
              </w:rPr>
            </w:pPr>
            <w:r>
              <w:rPr>
                <w:rFonts w:hint="eastAsia" w:ascii="宋体" w:hAnsi="宋体" w:cs="宋体"/>
                <w:sz w:val="24"/>
                <w:szCs w:val="24"/>
              </w:rPr>
              <w:t>⒋外气湿球温度：28℃</w:t>
            </w:r>
          </w:p>
          <w:p>
            <w:pPr>
              <w:spacing w:line="400" w:lineRule="exact"/>
              <w:rPr>
                <w:rFonts w:ascii="宋体" w:hAnsi="宋体" w:cs="宋体"/>
                <w:sz w:val="24"/>
                <w:szCs w:val="24"/>
              </w:rPr>
            </w:pPr>
            <w:r>
              <w:rPr>
                <w:rFonts w:hint="eastAsia" w:ascii="宋体" w:hAnsi="宋体" w:cs="宋体"/>
                <w:sz w:val="24"/>
                <w:szCs w:val="24"/>
              </w:rPr>
              <w:t>⒌功率：7.5kw</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sz w:val="24"/>
                <w:szCs w:val="24"/>
              </w:rPr>
            </w:pPr>
            <w:r>
              <w:rPr>
                <w:rFonts w:hint="eastAsia" w:ascii="宋体" w:hAnsi="宋体" w:cs="宋体"/>
                <w:sz w:val="24"/>
                <w:szCs w:val="24"/>
              </w:rPr>
              <w:t>板式换热器</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2台</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⒈设计/试验压力：1.6/2.1MPa</w:t>
            </w:r>
          </w:p>
          <w:p>
            <w:pPr>
              <w:spacing w:line="400" w:lineRule="exact"/>
              <w:rPr>
                <w:rFonts w:ascii="宋体" w:hAnsi="宋体" w:cs="宋体"/>
                <w:sz w:val="24"/>
                <w:szCs w:val="24"/>
              </w:rPr>
            </w:pPr>
            <w:r>
              <w:rPr>
                <w:rFonts w:hint="eastAsia" w:ascii="宋体" w:hAnsi="宋体" w:cs="宋体"/>
                <w:sz w:val="24"/>
                <w:szCs w:val="24"/>
              </w:rPr>
              <w:t>⒉设计温度：60℃</w:t>
            </w:r>
          </w:p>
          <w:p>
            <w:pPr>
              <w:spacing w:line="400" w:lineRule="exact"/>
              <w:rPr>
                <w:rFonts w:ascii="宋体" w:hAnsi="宋体" w:cs="宋体"/>
                <w:sz w:val="24"/>
                <w:szCs w:val="24"/>
              </w:rPr>
            </w:pPr>
            <w:r>
              <w:rPr>
                <w:rFonts w:hint="eastAsia" w:ascii="宋体" w:hAnsi="宋体" w:cs="宋体"/>
                <w:sz w:val="24"/>
                <w:szCs w:val="24"/>
              </w:rPr>
              <w:t>⒊受热面积：14.9㎡</w:t>
            </w:r>
          </w:p>
          <w:p>
            <w:pPr>
              <w:spacing w:line="400" w:lineRule="exact"/>
              <w:rPr>
                <w:rFonts w:ascii="宋体" w:hAnsi="宋体" w:cs="宋体"/>
                <w:sz w:val="24"/>
                <w:szCs w:val="24"/>
              </w:rPr>
            </w:pPr>
            <w:r>
              <w:rPr>
                <w:rFonts w:hint="eastAsia" w:ascii="宋体" w:hAnsi="宋体" w:cs="宋体"/>
                <w:sz w:val="24"/>
                <w:szCs w:val="24"/>
              </w:rPr>
              <w:t>⒋流程组合：</w:t>
            </w:r>
            <w:r>
              <w:rPr>
                <w:rFonts w:hint="eastAsia" w:ascii="宋体" w:hAnsi="宋体" w:cs="宋体"/>
                <w:kern w:val="0"/>
                <w:sz w:val="24"/>
                <w:szCs w:val="24"/>
              </w:rPr>
              <w:t>冷侧1X17+0X0</w:t>
            </w:r>
          </w:p>
          <w:p>
            <w:pPr>
              <w:spacing w:line="400" w:lineRule="exact"/>
              <w:rPr>
                <w:rFonts w:ascii="宋体" w:hAnsi="宋体" w:cs="宋体"/>
                <w:sz w:val="24"/>
                <w:szCs w:val="24"/>
              </w:rPr>
            </w:pPr>
            <w:r>
              <w:rPr>
                <w:rFonts w:hint="eastAsia" w:ascii="宋体" w:hAnsi="宋体" w:cs="宋体"/>
                <w:kern w:val="0"/>
                <w:sz w:val="24"/>
                <w:szCs w:val="24"/>
              </w:rPr>
              <w:t xml:space="preserve">            热侧1X17+0X0</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sz w:val="24"/>
                <w:szCs w:val="24"/>
              </w:rPr>
            </w:pPr>
            <w:r>
              <w:rPr>
                <w:rFonts w:hint="eastAsia" w:ascii="宋体" w:hAnsi="宋体" w:cs="宋体"/>
                <w:sz w:val="24"/>
                <w:szCs w:val="24"/>
              </w:rPr>
              <w:t>卫生热水系统附属设备</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1套</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kern w:val="0"/>
                <w:sz w:val="24"/>
                <w:szCs w:val="24"/>
              </w:rPr>
            </w:pPr>
            <w:r>
              <w:rPr>
                <w:rFonts w:hint="eastAsia" w:ascii="宋体" w:hAnsi="宋体" w:cs="宋体"/>
                <w:kern w:val="0"/>
                <w:sz w:val="24"/>
                <w:szCs w:val="24"/>
              </w:rPr>
              <w:t>⒈90吨水箱1个</w:t>
            </w:r>
          </w:p>
          <w:p>
            <w:pPr>
              <w:spacing w:line="400" w:lineRule="exact"/>
              <w:rPr>
                <w:rFonts w:ascii="宋体" w:hAnsi="宋体" w:cs="宋体"/>
                <w:kern w:val="0"/>
                <w:sz w:val="24"/>
                <w:szCs w:val="24"/>
              </w:rPr>
            </w:pPr>
            <w:r>
              <w:rPr>
                <w:rFonts w:hint="eastAsia" w:ascii="宋体" w:hAnsi="宋体" w:cs="宋体"/>
                <w:kern w:val="0"/>
                <w:sz w:val="24"/>
                <w:szCs w:val="24"/>
              </w:rPr>
              <w:t>⒉30吨水箱2个</w:t>
            </w:r>
          </w:p>
          <w:p>
            <w:pPr>
              <w:spacing w:line="400" w:lineRule="exact"/>
              <w:rPr>
                <w:rFonts w:ascii="宋体" w:hAnsi="宋体" w:cs="宋体"/>
                <w:kern w:val="0"/>
                <w:sz w:val="24"/>
                <w:szCs w:val="24"/>
              </w:rPr>
            </w:pPr>
            <w:r>
              <w:rPr>
                <w:rFonts w:hint="eastAsia" w:ascii="宋体" w:hAnsi="宋体" w:cs="宋体"/>
                <w:kern w:val="0"/>
                <w:sz w:val="24"/>
                <w:szCs w:val="24"/>
              </w:rPr>
              <w:t>⒊卫生热水换热泵3台</w:t>
            </w:r>
          </w:p>
          <w:p>
            <w:pPr>
              <w:spacing w:line="400" w:lineRule="exact"/>
              <w:rPr>
                <w:rFonts w:ascii="宋体" w:hAnsi="宋体" w:cs="宋体"/>
                <w:kern w:val="0"/>
                <w:sz w:val="24"/>
                <w:szCs w:val="24"/>
              </w:rPr>
            </w:pPr>
            <w:r>
              <w:rPr>
                <w:rFonts w:hint="eastAsia" w:ascii="宋体" w:hAnsi="宋体" w:cs="宋体"/>
                <w:kern w:val="0"/>
                <w:sz w:val="24"/>
                <w:szCs w:val="24"/>
              </w:rPr>
              <w:t>⒋卫热管路（含软接头、隔振器、若干阀门）</w:t>
            </w:r>
          </w:p>
          <w:p>
            <w:pPr>
              <w:spacing w:line="400" w:lineRule="exact"/>
              <w:rPr>
                <w:rFonts w:ascii="宋体" w:hAnsi="宋体" w:cs="宋体"/>
                <w:sz w:val="24"/>
                <w:szCs w:val="24"/>
              </w:rPr>
            </w:pPr>
            <w:r>
              <w:rPr>
                <w:rFonts w:hint="eastAsia" w:ascii="宋体" w:hAnsi="宋体" w:cs="宋体"/>
                <w:kern w:val="0"/>
                <w:sz w:val="24"/>
                <w:szCs w:val="24"/>
              </w:rPr>
              <w:t>⒌卫生热水供水泵4台</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sz w:val="24"/>
                <w:szCs w:val="24"/>
              </w:rPr>
            </w:pPr>
            <w:r>
              <w:rPr>
                <w:rFonts w:hint="eastAsia" w:ascii="宋体" w:hAnsi="宋体" w:cs="宋体"/>
                <w:sz w:val="24"/>
                <w:szCs w:val="24"/>
              </w:rPr>
              <w:t>⒈额定电流：6A</w:t>
            </w:r>
          </w:p>
          <w:p>
            <w:pPr>
              <w:spacing w:line="400" w:lineRule="exact"/>
              <w:rPr>
                <w:rFonts w:ascii="宋体" w:hAnsi="宋体" w:cs="宋体"/>
                <w:sz w:val="24"/>
                <w:szCs w:val="24"/>
              </w:rPr>
            </w:pPr>
            <w:r>
              <w:rPr>
                <w:rFonts w:hint="eastAsia" w:ascii="宋体" w:hAnsi="宋体" w:cs="宋体"/>
                <w:sz w:val="24"/>
                <w:szCs w:val="24"/>
              </w:rPr>
              <w:t>⒉额定功率：2.2KW</w:t>
            </w:r>
          </w:p>
          <w:p>
            <w:pPr>
              <w:spacing w:line="400" w:lineRule="exact"/>
              <w:rPr>
                <w:rFonts w:ascii="宋体" w:hAnsi="宋体" w:cs="宋体"/>
                <w:sz w:val="24"/>
                <w:szCs w:val="24"/>
              </w:rPr>
            </w:pPr>
            <w:r>
              <w:rPr>
                <w:rFonts w:hint="eastAsia" w:ascii="宋体" w:hAnsi="宋体" w:cs="宋体"/>
                <w:sz w:val="24"/>
                <w:szCs w:val="24"/>
              </w:rPr>
              <w:t>⒊额定电压：380V</w:t>
            </w:r>
          </w:p>
          <w:p>
            <w:pPr>
              <w:spacing w:line="400" w:lineRule="exact"/>
              <w:rPr>
                <w:rFonts w:ascii="宋体" w:hAnsi="宋体" w:cs="宋体"/>
                <w:sz w:val="24"/>
                <w:szCs w:val="24"/>
              </w:rPr>
            </w:pPr>
            <w:r>
              <w:rPr>
                <w:rFonts w:hint="eastAsia" w:ascii="宋体" w:hAnsi="宋体" w:cs="宋体"/>
                <w:sz w:val="24"/>
                <w:szCs w:val="24"/>
              </w:rPr>
              <w:t>⒋扬程：10m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auto"/>
                <w:kern w:val="0"/>
                <w:sz w:val="24"/>
                <w:szCs w:val="24"/>
              </w:rPr>
            </w:pPr>
            <w:r>
              <w:rPr>
                <w:rFonts w:hint="eastAsia" w:ascii="宋体" w:hAnsi="宋体" w:cs="宋体"/>
                <w:color w:val="auto"/>
                <w:kern w:val="0"/>
                <w:sz w:val="24"/>
                <w:szCs w:val="24"/>
              </w:rPr>
              <w:t>直燃型溴化锂吸收式双工况热泵机组</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color w:val="auto"/>
                <w:kern w:val="0"/>
                <w:sz w:val="24"/>
                <w:szCs w:val="24"/>
              </w:rPr>
            </w:pPr>
            <w:r>
              <w:rPr>
                <w:rFonts w:hint="eastAsia" w:ascii="宋体" w:hAnsi="宋体" w:cs="宋体"/>
                <w:color w:val="auto"/>
                <w:kern w:val="0"/>
                <w:sz w:val="24"/>
                <w:szCs w:val="24"/>
              </w:rPr>
              <w:t>1.制冷量3489kW，冷水流量429 m3/h，冷却水流量714 m3/h，最大燃气耗量288 m3/h</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2.制热量4233kW，低温水流量378 m3/h，中温水流量364 m3/h，最大燃气耗量249 m3/h</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3.含联网监控系统</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kern w:val="0"/>
                <w:sz w:val="24"/>
                <w:szCs w:val="24"/>
              </w:rPr>
            </w:pPr>
            <w:r>
              <w:rPr>
                <w:rFonts w:hint="eastAsia" w:ascii="宋体" w:hAnsi="宋体" w:cs="宋体"/>
                <w:kern w:val="0"/>
                <w:sz w:val="24"/>
                <w:szCs w:val="24"/>
              </w:rPr>
              <w:t>1.冷水额定出口/入口温度：7/14℃</w:t>
            </w:r>
          </w:p>
          <w:p>
            <w:pPr>
              <w:spacing w:line="400" w:lineRule="exact"/>
              <w:rPr>
                <w:rFonts w:ascii="宋体" w:hAnsi="宋体" w:cs="宋体"/>
                <w:kern w:val="0"/>
                <w:sz w:val="24"/>
                <w:szCs w:val="24"/>
              </w:rPr>
            </w:pPr>
            <w:r>
              <w:rPr>
                <w:rFonts w:hint="eastAsia" w:ascii="宋体" w:hAnsi="宋体" w:cs="宋体"/>
                <w:kern w:val="0"/>
                <w:sz w:val="24"/>
                <w:szCs w:val="24"/>
              </w:rPr>
              <w:t>2.冷却水额定出口/入口温度：37/30℃</w:t>
            </w:r>
          </w:p>
          <w:p>
            <w:pPr>
              <w:spacing w:line="400" w:lineRule="exact"/>
              <w:rPr>
                <w:rFonts w:ascii="宋体" w:hAnsi="宋体" w:cs="宋体"/>
                <w:kern w:val="0"/>
                <w:sz w:val="24"/>
                <w:szCs w:val="24"/>
              </w:rPr>
            </w:pPr>
            <w:r>
              <w:rPr>
                <w:rFonts w:hint="eastAsia" w:ascii="宋体" w:hAnsi="宋体" w:cs="宋体"/>
                <w:kern w:val="0"/>
                <w:sz w:val="24"/>
                <w:szCs w:val="24"/>
              </w:rPr>
              <w:t>3.中温水额定出口/入口温度：60/55℃</w:t>
            </w:r>
          </w:p>
          <w:p>
            <w:pPr>
              <w:spacing w:line="400" w:lineRule="exact"/>
              <w:rPr>
                <w:rFonts w:ascii="宋体" w:hAnsi="宋体" w:cs="宋体"/>
                <w:kern w:val="0"/>
                <w:sz w:val="24"/>
                <w:szCs w:val="24"/>
              </w:rPr>
            </w:pPr>
            <w:r>
              <w:rPr>
                <w:rFonts w:hint="eastAsia" w:ascii="宋体" w:hAnsi="宋体" w:cs="宋体"/>
                <w:kern w:val="0"/>
                <w:sz w:val="24"/>
                <w:szCs w:val="24"/>
              </w:rPr>
              <w:t>4.低温水额定出口/入口温度：12/16℃</w:t>
            </w:r>
          </w:p>
          <w:p>
            <w:pPr>
              <w:spacing w:line="400" w:lineRule="exact"/>
              <w:rPr>
                <w:rFonts w:ascii="宋体" w:hAnsi="宋体" w:cs="宋体"/>
                <w:kern w:val="0"/>
                <w:sz w:val="24"/>
                <w:szCs w:val="24"/>
              </w:rPr>
            </w:pPr>
            <w:r>
              <w:rPr>
                <w:rFonts w:hint="eastAsia" w:ascii="宋体" w:hAnsi="宋体" w:cs="宋体"/>
                <w:kern w:val="0"/>
                <w:sz w:val="24"/>
                <w:szCs w:val="24"/>
              </w:rPr>
              <w:t>5.冷水/低温水允许最低出口温度：5℃</w:t>
            </w:r>
          </w:p>
          <w:p>
            <w:pPr>
              <w:spacing w:line="400" w:lineRule="exact"/>
              <w:rPr>
                <w:rFonts w:ascii="宋体" w:hAnsi="宋体" w:cs="宋体"/>
                <w:kern w:val="0"/>
                <w:sz w:val="24"/>
                <w:szCs w:val="24"/>
              </w:rPr>
            </w:pPr>
            <w:r>
              <w:rPr>
                <w:rFonts w:hint="eastAsia" w:ascii="宋体" w:hAnsi="宋体" w:cs="宋体"/>
                <w:kern w:val="0"/>
                <w:sz w:val="24"/>
                <w:szCs w:val="24"/>
              </w:rPr>
              <w:t>6.中温水允许最高出口温度：95℃</w:t>
            </w:r>
          </w:p>
          <w:p>
            <w:pPr>
              <w:spacing w:line="400" w:lineRule="exact"/>
              <w:rPr>
                <w:rFonts w:ascii="宋体" w:hAnsi="宋体" w:cs="宋体"/>
                <w:kern w:val="0"/>
                <w:sz w:val="24"/>
                <w:szCs w:val="24"/>
              </w:rPr>
            </w:pPr>
            <w:r>
              <w:rPr>
                <w:rFonts w:hint="eastAsia" w:ascii="宋体" w:hAnsi="宋体" w:cs="宋体"/>
                <w:kern w:val="0"/>
                <w:sz w:val="24"/>
                <w:szCs w:val="24"/>
              </w:rPr>
              <w:t>7.额定制冷制热排烟温度80℃</w:t>
            </w:r>
          </w:p>
          <w:p>
            <w:pPr>
              <w:spacing w:line="400" w:lineRule="exact"/>
              <w:rPr>
                <w:rFonts w:ascii="宋体" w:hAnsi="宋体" w:cs="宋体"/>
                <w:kern w:val="0"/>
                <w:sz w:val="24"/>
                <w:szCs w:val="24"/>
              </w:rPr>
            </w:pPr>
            <w:r>
              <w:rPr>
                <w:rFonts w:hint="eastAsia" w:ascii="宋体" w:hAnsi="宋体" w:cs="宋体"/>
                <w:kern w:val="0"/>
                <w:sz w:val="24"/>
                <w:szCs w:val="24"/>
              </w:rPr>
              <w:t>8.制冷额定负荷COP值：1.42（含主机电耗）</w:t>
            </w:r>
          </w:p>
          <w:p>
            <w:pPr>
              <w:spacing w:line="400" w:lineRule="exact"/>
              <w:rPr>
                <w:rFonts w:ascii="宋体" w:hAnsi="宋体" w:cs="宋体"/>
                <w:kern w:val="0"/>
                <w:sz w:val="24"/>
                <w:szCs w:val="24"/>
              </w:rPr>
            </w:pPr>
            <w:r>
              <w:rPr>
                <w:rFonts w:hint="eastAsia" w:ascii="宋体" w:hAnsi="宋体" w:cs="宋体"/>
                <w:kern w:val="0"/>
                <w:sz w:val="24"/>
                <w:szCs w:val="24"/>
              </w:rPr>
              <w:t xml:space="preserve">  制热额定负荷COP值：1.7（含主机电耗）</w:t>
            </w:r>
          </w:p>
          <w:p>
            <w:pPr>
              <w:spacing w:line="400" w:lineRule="exact"/>
              <w:rPr>
                <w:rFonts w:ascii="宋体" w:hAnsi="宋体" w:cs="宋体"/>
                <w:kern w:val="0"/>
                <w:sz w:val="24"/>
                <w:szCs w:val="24"/>
              </w:rPr>
            </w:pPr>
            <w:r>
              <w:rPr>
                <w:rFonts w:hint="eastAsia" w:ascii="宋体" w:hAnsi="宋体" w:cs="宋体"/>
                <w:kern w:val="0"/>
                <w:sz w:val="24"/>
                <w:szCs w:val="24"/>
              </w:rPr>
              <w:t>9.与设备站内现有直燃机组并机使用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auto"/>
                <w:kern w:val="0"/>
                <w:sz w:val="24"/>
                <w:szCs w:val="24"/>
              </w:rPr>
            </w:pPr>
            <w:r>
              <w:rPr>
                <w:rFonts w:hint="eastAsia" w:ascii="宋体" w:hAnsi="宋体" w:cs="宋体"/>
                <w:color w:val="auto"/>
                <w:kern w:val="0"/>
                <w:sz w:val="24"/>
                <w:szCs w:val="24"/>
              </w:rPr>
              <w:t>一体化泵组</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1套</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color w:val="auto"/>
                <w:kern w:val="0"/>
                <w:sz w:val="24"/>
                <w:szCs w:val="24"/>
              </w:rPr>
            </w:pPr>
            <w:r>
              <w:rPr>
                <w:rFonts w:hint="eastAsia" w:ascii="宋体" w:hAnsi="宋体" w:cs="宋体"/>
                <w:color w:val="auto"/>
                <w:kern w:val="0"/>
                <w:sz w:val="24"/>
                <w:szCs w:val="24"/>
              </w:rPr>
              <w:t>1.冷却水泵（中温水泵）：2台</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2.冷水水泵（低温水泵）：2台</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3.低温水二次泵：2台</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4.泵组管路{含软接头、过滤集箱、隔振器、冷热切换止回集箱（标准、空调）/止回集箱（单冷）、阀门}：1套</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5.排水电动阀：1个</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6. 空调水止回阀：2个</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7.空调水、冷却水、卫生热水流量计：各1个</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8.自动水处理装置：1台</w:t>
            </w:r>
          </w:p>
          <w:p>
            <w:pPr>
              <w:spacing w:line="400" w:lineRule="exact"/>
              <w:rPr>
                <w:rFonts w:ascii="宋体" w:hAnsi="宋体" w:cs="宋体"/>
                <w:color w:val="auto"/>
                <w:kern w:val="0"/>
                <w:sz w:val="24"/>
                <w:szCs w:val="24"/>
              </w:rPr>
            </w:pPr>
            <w:r>
              <w:rPr>
                <w:rFonts w:hint="eastAsia" w:ascii="宋体" w:hAnsi="宋体" w:cs="宋体"/>
                <w:color w:val="auto"/>
                <w:kern w:val="0"/>
                <w:sz w:val="24"/>
                <w:szCs w:val="24"/>
              </w:rPr>
              <w:t>9. 软水器：1套</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kern w:val="0"/>
                <w:sz w:val="24"/>
                <w:szCs w:val="24"/>
              </w:rPr>
            </w:pPr>
            <w:r>
              <w:rPr>
                <w:rFonts w:hint="eastAsia" w:ascii="宋体" w:hAnsi="宋体" w:cs="宋体"/>
                <w:kern w:val="0"/>
                <w:sz w:val="24"/>
                <w:szCs w:val="24"/>
              </w:rPr>
              <w:t>1.冷却水泵：扬程28 mH2O</w:t>
            </w:r>
          </w:p>
          <w:p>
            <w:pPr>
              <w:spacing w:line="400" w:lineRule="exact"/>
              <w:rPr>
                <w:rFonts w:ascii="宋体" w:hAnsi="宋体" w:cs="宋体"/>
                <w:kern w:val="0"/>
                <w:sz w:val="24"/>
                <w:szCs w:val="24"/>
              </w:rPr>
            </w:pPr>
            <w:r>
              <w:rPr>
                <w:rFonts w:hint="eastAsia" w:ascii="宋体" w:hAnsi="宋体" w:cs="宋体"/>
                <w:kern w:val="0"/>
                <w:sz w:val="24"/>
                <w:szCs w:val="24"/>
              </w:rPr>
              <w:t>2.冷水水泵：扬程28 mH2O</w:t>
            </w:r>
          </w:p>
          <w:p>
            <w:pPr>
              <w:spacing w:line="400" w:lineRule="exact"/>
              <w:rPr>
                <w:rFonts w:ascii="宋体" w:hAnsi="宋体" w:cs="宋体"/>
                <w:kern w:val="0"/>
                <w:sz w:val="24"/>
                <w:szCs w:val="24"/>
              </w:rPr>
            </w:pPr>
            <w:r>
              <w:rPr>
                <w:rFonts w:hint="eastAsia" w:ascii="宋体" w:hAnsi="宋体" w:cs="宋体"/>
                <w:kern w:val="0"/>
                <w:sz w:val="24"/>
                <w:szCs w:val="24"/>
              </w:rPr>
              <w:t>3.低温水二次泵：扬程16 mH2O</w:t>
            </w:r>
          </w:p>
          <w:p>
            <w:pPr>
              <w:spacing w:line="400" w:lineRule="exact"/>
              <w:rPr>
                <w:rFonts w:ascii="宋体" w:hAnsi="宋体" w:cs="宋体"/>
                <w:kern w:val="0"/>
                <w:sz w:val="24"/>
                <w:szCs w:val="24"/>
              </w:rPr>
            </w:pPr>
            <w:r>
              <w:rPr>
                <w:rFonts w:hint="eastAsia" w:ascii="宋体" w:hAnsi="宋体" w:cs="宋体"/>
                <w:kern w:val="0"/>
                <w:sz w:val="24"/>
                <w:szCs w:val="24"/>
              </w:rPr>
              <w:t>4.含与主机联动控制系统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kern w:val="0"/>
                <w:sz w:val="24"/>
                <w:szCs w:val="24"/>
              </w:rPr>
            </w:pPr>
            <w:r>
              <w:rPr>
                <w:rFonts w:hint="eastAsia" w:ascii="宋体" w:hAnsi="宋体" w:cs="宋体"/>
                <w:kern w:val="0"/>
                <w:sz w:val="24"/>
                <w:szCs w:val="24"/>
              </w:rPr>
              <w:t>开水锅炉</w:t>
            </w:r>
          </w:p>
        </w:tc>
        <w:tc>
          <w:tcPr>
            <w:tcW w:w="9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2台</w:t>
            </w:r>
          </w:p>
        </w:tc>
        <w:tc>
          <w:tcPr>
            <w:tcW w:w="3384"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kern w:val="0"/>
                <w:sz w:val="24"/>
                <w:szCs w:val="24"/>
              </w:rPr>
            </w:pPr>
            <w:r>
              <w:rPr>
                <w:rFonts w:hint="eastAsia" w:ascii="宋体" w:hAnsi="宋体" w:cs="宋体"/>
                <w:kern w:val="0"/>
                <w:sz w:val="24"/>
                <w:szCs w:val="24"/>
              </w:rPr>
              <w:t>锅炉型号： CLHS0583-100/20</w:t>
            </w:r>
          </w:p>
        </w:tc>
        <w:tc>
          <w:tcPr>
            <w:tcW w:w="404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kern w:val="0"/>
                <w:sz w:val="24"/>
                <w:szCs w:val="24"/>
              </w:rPr>
            </w:pPr>
            <w:r>
              <w:rPr>
                <w:rFonts w:hint="eastAsia" w:ascii="宋体" w:hAnsi="宋体" w:cs="宋体"/>
                <w:kern w:val="0"/>
                <w:sz w:val="24"/>
                <w:szCs w:val="24"/>
              </w:rPr>
              <w:t>额定热功率：0.583MW</w:t>
            </w:r>
          </w:p>
          <w:p>
            <w:pPr>
              <w:spacing w:line="400" w:lineRule="exact"/>
              <w:rPr>
                <w:rFonts w:ascii="宋体" w:hAnsi="宋体" w:cs="宋体"/>
                <w:kern w:val="0"/>
                <w:sz w:val="24"/>
                <w:szCs w:val="24"/>
              </w:rPr>
            </w:pPr>
            <w:r>
              <w:rPr>
                <w:rFonts w:hint="eastAsia" w:ascii="宋体" w:hAnsi="宋体" w:cs="宋体"/>
                <w:kern w:val="0"/>
                <w:sz w:val="24"/>
                <w:szCs w:val="24"/>
              </w:rPr>
              <w:t>容水量：1.45T</w:t>
            </w:r>
          </w:p>
          <w:p>
            <w:pPr>
              <w:spacing w:line="400" w:lineRule="exact"/>
              <w:rPr>
                <w:rFonts w:ascii="宋体" w:hAnsi="宋体" w:cs="宋体"/>
                <w:kern w:val="0"/>
                <w:sz w:val="24"/>
                <w:szCs w:val="24"/>
              </w:rPr>
            </w:pPr>
            <w:r>
              <w:rPr>
                <w:rFonts w:hint="eastAsia" w:ascii="宋体" w:hAnsi="宋体" w:cs="宋体"/>
                <w:kern w:val="0"/>
                <w:sz w:val="24"/>
                <w:szCs w:val="24"/>
              </w:rPr>
              <w:t>额定进出水温：100/20℃</w:t>
            </w:r>
          </w:p>
          <w:p>
            <w:pPr>
              <w:spacing w:line="400" w:lineRule="exact"/>
              <w:rPr>
                <w:rFonts w:ascii="宋体" w:hAnsi="宋体" w:cs="宋体"/>
                <w:kern w:val="0"/>
                <w:sz w:val="24"/>
                <w:szCs w:val="24"/>
              </w:rPr>
            </w:pPr>
            <w:r>
              <w:rPr>
                <w:rFonts w:hint="eastAsia" w:ascii="宋体" w:hAnsi="宋体" w:cs="宋体"/>
                <w:kern w:val="0"/>
                <w:sz w:val="24"/>
                <w:szCs w:val="24"/>
              </w:rPr>
              <w:t>燃料消耗量：62.6Kg/h</w:t>
            </w:r>
          </w:p>
          <w:p>
            <w:pPr>
              <w:spacing w:line="400" w:lineRule="exact"/>
              <w:rPr>
                <w:rFonts w:ascii="宋体" w:hAnsi="宋体" w:cs="宋体"/>
                <w:kern w:val="0"/>
                <w:sz w:val="24"/>
                <w:szCs w:val="24"/>
              </w:rPr>
            </w:pPr>
            <w:r>
              <w:rPr>
                <w:rFonts w:hint="eastAsia" w:ascii="宋体" w:hAnsi="宋体" w:cs="宋体"/>
                <w:kern w:val="0"/>
                <w:sz w:val="24"/>
                <w:szCs w:val="24"/>
              </w:rPr>
              <w:t>锅炉热效率：88%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eastAsia="宋体"/>
          <w:b/>
          <w:bCs/>
          <w:sz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b/>
          <w:bCs/>
          <w:sz w:val="24"/>
          <w:lang w:eastAsia="zh-CN"/>
        </w:rPr>
      </w:pPr>
      <w:r>
        <w:rPr>
          <w:rFonts w:hint="eastAsia"/>
          <w:b/>
          <w:bCs/>
          <w:sz w:val="24"/>
          <w:lang w:val="en-US" w:eastAsia="zh-CN"/>
        </w:rPr>
        <w:t>C</w:t>
      </w:r>
      <w:r>
        <w:rPr>
          <w:rFonts w:hint="eastAsia" w:eastAsia="宋体"/>
          <w:b/>
          <w:bCs/>
          <w:sz w:val="24"/>
          <w:lang w:eastAsia="zh-CN"/>
        </w:rPr>
        <w:t>区设备站具体需求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val="en-US" w:eastAsia="zh-CN"/>
        </w:rPr>
      </w:pPr>
      <w:r>
        <w:rPr>
          <w:rFonts w:hint="eastAsia" w:eastAsia="宋体"/>
          <w:b/>
          <w:bCs/>
          <w:sz w:val="24"/>
          <w:lang w:val="en-US" w:eastAsia="zh-CN"/>
        </w:rPr>
        <w:t>（一）管辖范围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ascii="宋体" w:hAnsi="宋体"/>
          <w:strike w:val="0"/>
          <w:dstrike w:val="0"/>
          <w:sz w:val="24"/>
        </w:rPr>
        <w:t>C区设备站负责我校北苑5幢学生宿舍的供暖（供暖面积约4.4万平方米）、C区学生生活用水供水工作</w:t>
      </w:r>
      <w:r>
        <w:rPr>
          <w:rFonts w:hint="eastAsia" w:ascii="宋体" w:hAnsi="宋体"/>
          <w:strike w:val="0"/>
          <w:dstrike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sz w:val="24"/>
          <w:lang w:val="en-US" w:eastAsia="zh-CN"/>
        </w:rPr>
        <w:t>本部分供应商管辖范围为：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1.</w:t>
      </w:r>
      <w:r>
        <w:rPr>
          <w:rFonts w:hint="default" w:eastAsia="宋体"/>
          <w:sz w:val="24"/>
          <w:lang w:val="en-US" w:eastAsia="zh-CN"/>
        </w:rPr>
        <w:t>C区设备站，含C区设备站机房，机房配电室；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2.</w:t>
      </w:r>
      <w:r>
        <w:rPr>
          <w:rFonts w:hint="default" w:eastAsia="宋体"/>
          <w:sz w:val="24"/>
          <w:lang w:val="en-US" w:eastAsia="zh-CN"/>
        </w:rPr>
        <w:t>北苑5#学生宿舍地下室中水泵房，北苑5#学生宿舍地下室生活水泵房；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eastAsia="宋体"/>
          <w:sz w:val="24"/>
          <w:lang w:val="en-US" w:eastAsia="zh-CN"/>
        </w:rPr>
        <w:t>3.</w:t>
      </w:r>
      <w:r>
        <w:rPr>
          <w:rFonts w:hint="default" w:eastAsia="宋体"/>
          <w:sz w:val="24"/>
          <w:lang w:val="en-US" w:eastAsia="zh-CN"/>
        </w:rPr>
        <w:t>西苑食堂地下室中水泵房，西苑食堂地下室生活水泵房；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sz w:val="24"/>
          <w:lang w:val="en-US" w:eastAsia="zh-CN"/>
        </w:rPr>
        <w:t>4.</w:t>
      </w:r>
      <w:r>
        <w:rPr>
          <w:rFonts w:hint="default" w:eastAsia="宋体"/>
          <w:sz w:val="24"/>
          <w:lang w:val="en-US" w:eastAsia="zh-CN"/>
        </w:rPr>
        <w:t>C区设备站管辖末端楼宇：西苑2#—8#学生公寓、北苑1#—5#学生公寓；</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z w:val="24"/>
          <w:lang w:val="en-US" w:eastAsia="zh-CN"/>
        </w:rPr>
      </w:pPr>
      <w:r>
        <w:rPr>
          <w:rFonts w:hint="eastAsia"/>
          <w:sz w:val="24"/>
          <w:lang w:val="en-US" w:eastAsia="zh-CN"/>
        </w:rPr>
        <w:t>5.</w:t>
      </w:r>
      <w:r>
        <w:rPr>
          <w:rFonts w:hint="default" w:eastAsia="宋体"/>
          <w:sz w:val="24"/>
          <w:lang w:val="en-US" w:eastAsia="zh-CN"/>
        </w:rPr>
        <w:t>负责北苑学生宿舍洗浴用水及生活饮用热水供应。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szCs w:val="24"/>
        </w:rPr>
      </w:pPr>
      <w:r>
        <w:rPr>
          <w:rFonts w:hint="eastAsia" w:eastAsia="宋体"/>
          <w:b/>
          <w:bCs/>
          <w:sz w:val="24"/>
          <w:szCs w:val="24"/>
          <w:lang w:eastAsia="zh-CN"/>
        </w:rPr>
        <w:t>（</w:t>
      </w:r>
      <w:r>
        <w:rPr>
          <w:rFonts w:hint="eastAsia" w:eastAsia="宋体"/>
          <w:b/>
          <w:bCs/>
          <w:sz w:val="24"/>
          <w:szCs w:val="24"/>
          <w:lang w:val="en-US" w:eastAsia="zh-CN"/>
        </w:rPr>
        <w:t>二</w:t>
      </w:r>
      <w:r>
        <w:rPr>
          <w:rFonts w:hint="eastAsia" w:eastAsia="宋体"/>
          <w:b/>
          <w:bCs/>
          <w:sz w:val="24"/>
          <w:szCs w:val="24"/>
          <w:lang w:eastAsia="zh-CN"/>
        </w:rPr>
        <w:t>）</w:t>
      </w:r>
      <w:r>
        <w:rPr>
          <w:rFonts w:hint="eastAsia" w:eastAsia="宋体"/>
          <w:b/>
          <w:bCs/>
          <w:sz w:val="24"/>
          <w:szCs w:val="24"/>
        </w:rPr>
        <w:t>运行服务管理内容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管辖范围内24小时能源运行管理要求；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）C区设备站（含西</w:t>
      </w:r>
      <w:r>
        <w:rPr>
          <w:rFonts w:hint="eastAsia" w:ascii="宋体" w:hAnsi="宋体" w:eastAsia="宋体" w:cs="宋体"/>
          <w:b w:val="0"/>
          <w:bCs w:val="0"/>
          <w:color w:val="auto"/>
          <w:sz w:val="24"/>
          <w:szCs w:val="24"/>
          <w:lang w:eastAsia="zh-CN"/>
        </w:rPr>
        <w:t>苑、北苑供暖管线、北苑洗浴用水管线户外管网24小时巡视）学生生活用水系统运行管理及24小时运行值守</w:t>
      </w:r>
      <w:r>
        <w:rPr>
          <w:rFonts w:hint="eastAsia" w:ascii="宋体" w:hAnsi="宋体" w:cs="宋体"/>
          <w:b w:val="0"/>
          <w:bCs w:val="0"/>
          <w:color w:val="auto"/>
          <w:sz w:val="24"/>
          <w:szCs w:val="24"/>
          <w:lang w:val="en-US" w:eastAsia="zh-CN"/>
        </w:rPr>
        <w:t>四班三运转</w:t>
      </w:r>
      <w:r>
        <w:rPr>
          <w:rFonts w:hint="eastAsia" w:ascii="宋体" w:hAnsi="宋体" w:eastAsia="宋体" w:cs="宋体"/>
          <w:b w:val="0"/>
          <w:bCs w:val="0"/>
          <w:color w:val="auto"/>
          <w:sz w:val="24"/>
          <w:szCs w:val="24"/>
          <w:lang w:eastAsia="zh-CN"/>
        </w:rPr>
        <w:t>，每班不少于4名运行维修人员（含站长，与A、B、D、E区设备站人员不能重叠）</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lang w:eastAsia="zh-CN"/>
        </w:rPr>
        <w:t>站长</w:t>
      </w:r>
      <w:r>
        <w:rPr>
          <w:rFonts w:hint="eastAsia" w:ascii="宋体" w:hAnsi="宋体" w:cs="宋体"/>
          <w:b w:val="0"/>
          <w:bCs w:val="0"/>
          <w:color w:val="auto"/>
          <w:sz w:val="24"/>
          <w:szCs w:val="24"/>
          <w:lang w:val="en-US" w:eastAsia="zh-CN"/>
        </w:rPr>
        <w:t>要求</w:t>
      </w:r>
      <w:r>
        <w:rPr>
          <w:rFonts w:hint="eastAsia"/>
          <w:color w:val="auto"/>
          <w:sz w:val="24"/>
          <w:szCs w:val="24"/>
          <w:lang w:val="en-US" w:eastAsia="zh-CN"/>
        </w:rPr>
        <w:t>大学本科或以上学历，五年或以上非住宅能源运维服务管理经验，同时具备《特种作业操作证（制冷与空调设备运行操作作业证）》、《特种作业操作证（低压电工作业）》、原《特种设备作业人员证（锅炉司炉）》或新《特种设备安全管理和作业人员证（工业锅炉司炉）》</w:t>
      </w:r>
      <w:r>
        <w:rPr>
          <w:rFonts w:hint="eastAsia" w:ascii="宋体" w:hAnsi="宋体" w:cs="宋体"/>
          <w:color w:val="auto"/>
          <w:sz w:val="24"/>
          <w:lang w:val="en-US" w:eastAsia="zh-CN"/>
        </w:rPr>
        <w:t>，</w:t>
      </w:r>
      <w:r>
        <w:rPr>
          <w:rFonts w:hint="eastAsia" w:ascii="宋体" w:hAnsi="宋体" w:eastAsia="宋体" w:cs="宋体"/>
          <w:b w:val="0"/>
          <w:bCs w:val="0"/>
          <w:color w:val="auto"/>
          <w:sz w:val="24"/>
          <w:szCs w:val="24"/>
          <w:lang w:eastAsia="zh-CN"/>
        </w:rPr>
        <w:t>须经验丰富、技术全面，能处理项目各种突发事故及技术问题；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sz w:val="24"/>
        </w:rPr>
      </w:pPr>
      <w:r>
        <w:rPr>
          <w:rFonts w:hint="eastAsia" w:eastAsia="宋体"/>
          <w:color w:val="auto"/>
          <w:sz w:val="24"/>
          <w:lang w:eastAsia="zh-CN"/>
        </w:rPr>
        <w:t>（</w:t>
      </w:r>
      <w:r>
        <w:rPr>
          <w:rFonts w:hint="eastAsia"/>
          <w:color w:val="auto"/>
          <w:sz w:val="24"/>
          <w:lang w:val="en-US" w:eastAsia="zh-CN"/>
        </w:rPr>
        <w:t>2</w:t>
      </w:r>
      <w:r>
        <w:rPr>
          <w:rFonts w:hint="eastAsia" w:eastAsia="宋体"/>
          <w:color w:val="auto"/>
          <w:sz w:val="24"/>
          <w:lang w:eastAsia="zh-CN"/>
        </w:rPr>
        <w:t>）</w:t>
      </w:r>
      <w:r>
        <w:rPr>
          <w:rFonts w:hint="eastAsia"/>
          <w:color w:val="auto"/>
          <w:sz w:val="24"/>
        </w:rPr>
        <w:t>供应商所派驻服务人员应为签订了正式</w:t>
      </w:r>
      <w:r>
        <w:rPr>
          <w:rFonts w:hint="eastAsia"/>
          <w:color w:val="auto"/>
          <w:sz w:val="24"/>
          <w:lang w:val="en-US" w:eastAsia="zh-CN"/>
        </w:rPr>
        <w:t>劳动</w:t>
      </w:r>
      <w:r>
        <w:rPr>
          <w:rFonts w:hint="eastAsia"/>
          <w:color w:val="auto"/>
          <w:sz w:val="24"/>
        </w:rPr>
        <w:t>合同的人员</w:t>
      </w:r>
      <w:r>
        <w:rPr>
          <w:rFonts w:hint="eastAsia" w:eastAsia="宋体"/>
          <w:color w:val="auto"/>
          <w:sz w:val="24"/>
          <w:lang w:val="en-US" w:eastAsia="zh-CN"/>
        </w:rPr>
        <w:t>，</w:t>
      </w:r>
      <w:r>
        <w:rPr>
          <w:rFonts w:hint="eastAsia" w:eastAsia="宋体"/>
          <w:color w:val="auto"/>
          <w:sz w:val="24"/>
        </w:rPr>
        <w:t>且持证上岗</w:t>
      </w:r>
      <w:r>
        <w:rPr>
          <w:rFonts w:hint="eastAsia"/>
          <w:color w:val="auto"/>
        </w:rPr>
        <w:t>（</w:t>
      </w:r>
      <w:r>
        <w:rPr>
          <w:rFonts w:hint="eastAsia"/>
          <w:color w:val="auto"/>
          <w:sz w:val="24"/>
          <w:szCs w:val="22"/>
          <w:lang w:val="en-US" w:eastAsia="zh-CN"/>
        </w:rPr>
        <w:t>除站长外，每班每人至少持有《特种作业操作证（制冷与空调设备运行操作作业证）》、《特种作业操作证（低压电工作业）》、原《特种设备作业人员证（锅炉司炉）》或新《特种设备安全管理和作业人员证（工业锅炉司炉）》、《特种作业操作证（熔化焊接与热切割作业）》中的一种证件，总持证种类须包含上述四种证书）</w:t>
      </w:r>
      <w:r>
        <w:rPr>
          <w:rFonts w:hint="eastAsia" w:eastAsia="宋体"/>
          <w:color w:val="auto"/>
          <w:sz w:val="24"/>
        </w:rPr>
        <w:t>，确保服务</w:t>
      </w:r>
      <w:r>
        <w:rPr>
          <w:rFonts w:hint="eastAsia" w:eastAsia="宋体"/>
          <w:sz w:val="24"/>
        </w:rPr>
        <w:t>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补充工作要求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）管辖范围开水房的日常保养及强制性保养。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eastAsia="zh-CN"/>
        </w:rPr>
        <w:t>）负责所管辖末端楼宇学生宿舍洗浴用水系统户外管网巡视,并协助相关部门对管辖楼宇外的供水管网进行排查。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eastAsia="zh-CN"/>
        </w:rPr>
        <w:t>）设备站所服务的末端楼宇采暖设施及管道阀门的维修、保养。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改造</w:t>
      </w:r>
      <w:r>
        <w:rPr>
          <w:rFonts w:hint="eastAsia" w:ascii="宋体" w:hAnsi="宋体" w:eastAsia="宋体" w:cs="宋体"/>
          <w:b/>
          <w:bCs/>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须在2024年11月1日前完成对北苑学生公寓现存市政供暖部分（约4.4万平米）的自供改造及调试补水，并完成设备站内其他设备（如锅炉、板换、水泵、阀门、管线等设备）的维修改造，确保按天津市规定日期正常供暖。供应商负责设备购置、安装调试、燃气增容、线路改造等费用，供应商配合校方进行能评、环评等申报，且不得因改造、大修影响学校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1.2024年11月1日前须完成北苑公寓供暖的自供改造及现有全部系统、设备的维修改造，施工改造过程中不得影响学校能源正常供应，否则由供应商担负相应的市政供暖费用和由此产生的一切费用和责任。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2.本次施工改造仅涉及北苑学生公寓市政供暖改自主供暖，C区设备站原有设备未达使用年限，不得废弃和拆除，不得改变校内其他原有供应系统和区域。避免因改造影响现有区域能源供应。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3.北苑学生公寓自主供暖的新增设备须与C区设备站现有设备良好衔接，确保改造完成后站内各系统可实现联动运行、互为备用，进一步提升C区设备站供应稳定性和安全性，确保实现自主供应后能源系统稳定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4.施工改造仅限C区设备站内，不得占用校内其他土地、屋顶等任何区域，不得新建建筑。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5.学校地下管线、设备复杂（包含制冷、供暖、燃气、生活热水、中水、自来水地埋管道，变电站电缆、通线光缆等），本次施工改造不得大面积开挖校内地面、路面及绿化区域，避免发生安全事故或影响校内其他系统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6.学校现有用电负荷已饱和，新增设备不得超出现有电容量；设备站所处学生生活区，因场地限制及环境要求，不接受空气源热泵。</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7.本项目为长期投资型项目，为保障学校长远效益，供应商投入设备及涉及方案须保证设计使用年限不低于20年。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8.为保障供暖安全性与经济性，新增主机设备须能实现联网监控，且热效率≥94%。</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val="0"/>
          <w:bCs w:val="0"/>
          <w:sz w:val="24"/>
          <w:lang w:val="en-US" w:eastAsia="zh-CN"/>
        </w:rPr>
      </w:pPr>
      <w:r>
        <w:rPr>
          <w:rFonts w:hint="eastAsia" w:eastAsia="宋体"/>
          <w:b w:val="0"/>
          <w:bCs w:val="0"/>
          <w:sz w:val="24"/>
          <w:lang w:val="en-US" w:eastAsia="zh-CN"/>
        </w:rPr>
        <w:t>9.因C区设备站管辖的大部分末端楼宇为学生公寓，且楼宇本身保温及密封条件欠佳，供应商须确保新增主机设备最高出水温度达到60℃以上。确保冬季极端天气下正常使用，避免引发末端冻管等次生灾害和供暖事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pPr>
      <w:r>
        <w:rPr>
          <w:rFonts w:hint="eastAsia" w:eastAsia="宋体"/>
          <w:b w:val="0"/>
          <w:bCs w:val="0"/>
          <w:sz w:val="24"/>
          <w:lang w:val="en-US" w:eastAsia="zh-CN"/>
        </w:rPr>
        <w:t>10.为保障</w:t>
      </w:r>
      <w:r>
        <w:rPr>
          <w:rFonts w:hint="eastAsia" w:ascii="宋体" w:hAnsi="宋体" w:eastAsia="宋体" w:cs="宋体"/>
          <w:b w:val="0"/>
          <w:bCs w:val="0"/>
          <w:sz w:val="24"/>
          <w:szCs w:val="24"/>
        </w:rPr>
        <w:t>方案顺利实施，</w:t>
      </w:r>
      <w:r>
        <w:rPr>
          <w:rFonts w:hint="eastAsia" w:ascii="宋体" w:hAnsi="宋体" w:cs="宋体"/>
          <w:b w:val="0"/>
          <w:bCs w:val="0"/>
          <w:sz w:val="24"/>
          <w:szCs w:val="24"/>
          <w:lang w:val="en-US" w:eastAsia="zh-CN"/>
        </w:rPr>
        <w:t>中标供应商签订合同时</w:t>
      </w:r>
      <w:r>
        <w:rPr>
          <w:rFonts w:hint="eastAsia" w:ascii="宋体" w:hAnsi="宋体" w:eastAsia="宋体" w:cs="宋体"/>
          <w:b w:val="0"/>
          <w:bCs w:val="0"/>
          <w:sz w:val="24"/>
          <w:szCs w:val="24"/>
        </w:rPr>
        <w:t>须</w:t>
      </w:r>
      <w:r>
        <w:rPr>
          <w:rFonts w:hint="eastAsia" w:ascii="宋体" w:hAnsi="宋体" w:cs="宋体"/>
          <w:b w:val="0"/>
          <w:bCs w:val="0"/>
          <w:sz w:val="24"/>
          <w:szCs w:val="24"/>
          <w:lang w:val="en-US" w:eastAsia="zh-CN"/>
        </w:rPr>
        <w:t>向采购人</w:t>
      </w:r>
      <w:r>
        <w:rPr>
          <w:rFonts w:hint="eastAsia" w:ascii="宋体" w:hAnsi="宋体" w:eastAsia="宋体" w:cs="宋体"/>
          <w:b w:val="0"/>
          <w:bCs w:val="0"/>
          <w:sz w:val="24"/>
          <w:szCs w:val="24"/>
        </w:rPr>
        <w:t>提供市政供暖改自主供暖</w:t>
      </w:r>
      <w:r>
        <w:rPr>
          <w:rFonts w:hint="eastAsia" w:ascii="宋体" w:hAnsi="宋体" w:cs="宋体"/>
          <w:b w:val="0"/>
          <w:bCs w:val="0"/>
          <w:sz w:val="24"/>
          <w:szCs w:val="24"/>
          <w:lang w:val="en-US" w:eastAsia="zh-CN"/>
        </w:rPr>
        <w:t>中</w:t>
      </w:r>
      <w:r>
        <w:rPr>
          <w:rFonts w:hint="eastAsia" w:ascii="宋体" w:hAnsi="宋体" w:eastAsia="宋体" w:cs="宋体"/>
          <w:b w:val="0"/>
          <w:bCs w:val="0"/>
          <w:sz w:val="24"/>
          <w:szCs w:val="24"/>
        </w:rPr>
        <w:t>所投主机设备生产厂商授权证明，确保设备采购正常进行。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1"/>
        <w:rPr>
          <w:rFonts w:ascii="宋体" w:hAnsi="宋体"/>
          <w:b/>
          <w:sz w:val="24"/>
        </w:rPr>
      </w:pPr>
      <w:r>
        <w:rPr>
          <w:rFonts w:hint="eastAsia" w:ascii="宋体" w:hAnsi="宋体"/>
          <w:b/>
          <w:sz w:val="24"/>
          <w:lang w:eastAsia="zh-CN"/>
        </w:rPr>
        <w:t>（</w:t>
      </w:r>
      <w:r>
        <w:rPr>
          <w:rFonts w:hint="eastAsia" w:ascii="宋体" w:hAnsi="宋体"/>
          <w:b/>
          <w:sz w:val="24"/>
          <w:lang w:val="en-US" w:eastAsia="zh-CN"/>
        </w:rPr>
        <w:t>四</w:t>
      </w:r>
      <w:r>
        <w:rPr>
          <w:rFonts w:hint="eastAsia" w:ascii="宋体" w:hAnsi="宋体"/>
          <w:b/>
          <w:sz w:val="24"/>
          <w:lang w:eastAsia="zh-CN"/>
        </w:rPr>
        <w:t>）</w:t>
      </w:r>
      <w:r>
        <w:rPr>
          <w:rFonts w:hint="eastAsia" w:ascii="宋体" w:hAnsi="宋体"/>
          <w:b/>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宋体" w:hAnsi="宋体"/>
          <w:sz w:val="24"/>
        </w:rPr>
      </w:pPr>
      <w:r>
        <w:rPr>
          <w:rFonts w:hint="eastAsia" w:ascii="宋体" w:hAnsi="宋体"/>
          <w:sz w:val="24"/>
        </w:rPr>
        <w:t>供暖：日期按天津市统一供暖时间执行，每天2</w:t>
      </w:r>
      <w:r>
        <w:rPr>
          <w:rFonts w:ascii="宋体" w:hAnsi="宋体"/>
          <w:sz w:val="24"/>
        </w:rPr>
        <w:t>4</w:t>
      </w:r>
      <w:r>
        <w:rPr>
          <w:rFonts w:hint="eastAsia" w:ascii="宋体" w:hAnsi="宋体"/>
          <w:sz w:val="24"/>
        </w:rPr>
        <w:t>小时供暖。</w:t>
      </w:r>
      <w:r>
        <w:rPr>
          <w:rFonts w:hint="eastAsia" w:ascii="宋体" w:hAnsi="宋体"/>
          <w:sz w:val="24"/>
          <w:lang w:val="en-US" w:eastAsia="zh-CN"/>
        </w:rPr>
        <w:t>供应商</w:t>
      </w:r>
      <w:r>
        <w:rPr>
          <w:rFonts w:hint="eastAsia" w:ascii="宋体" w:hAnsi="宋体"/>
          <w:sz w:val="24"/>
        </w:rPr>
        <w:t>根据本地天气条件和学校办学特点，保证供暖期各楼宇室内温度不低于20℃（寒假期间满足</w:t>
      </w:r>
      <w:r>
        <w:rPr>
          <w:rFonts w:hint="eastAsia" w:ascii="宋体" w:hAnsi="宋体"/>
          <w:sz w:val="24"/>
          <w:lang w:val="en-US" w:eastAsia="zh-CN"/>
        </w:rPr>
        <w:t>采购人</w:t>
      </w:r>
      <w:r>
        <w:rPr>
          <w:rFonts w:hint="eastAsia" w:ascii="宋体" w:hAnsi="宋体"/>
          <w:sz w:val="24"/>
        </w:rPr>
        <w:t>供暖需求）。</w:t>
      </w:r>
    </w:p>
    <w:p>
      <w:pPr>
        <w:spacing w:line="360" w:lineRule="auto"/>
        <w:ind w:firstLine="448" w:firstLineChars="200"/>
        <w:rPr>
          <w:rFonts w:hint="eastAsia" w:ascii="宋体" w:hAnsi="宋体" w:eastAsia="宋体"/>
          <w:sz w:val="24"/>
          <w:lang w:eastAsia="zh-CN"/>
        </w:rPr>
      </w:pPr>
      <w:r>
        <w:rPr>
          <w:rFonts w:hint="eastAsia" w:ascii="宋体" w:hAnsi="宋体"/>
          <w:sz w:val="24"/>
        </w:rPr>
        <w:t>洗浴供水供应时间：15:00—23:00  供应温度：45度</w:t>
      </w:r>
      <w:r>
        <w:rPr>
          <w:rFonts w:hint="eastAsia" w:ascii="宋体" w:hAnsi="宋体"/>
          <w:sz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spacing w:line="360" w:lineRule="auto"/>
        <w:ind w:firstLine="448" w:firstLineChars="200"/>
        <w:rPr>
          <w:rFonts w:hint="eastAsia" w:ascii="宋体" w:hAnsi="宋体" w:eastAsia="宋体"/>
          <w:sz w:val="24"/>
          <w:lang w:eastAsia="zh-CN"/>
        </w:rPr>
      </w:pPr>
      <w:r>
        <w:rPr>
          <w:rFonts w:hint="eastAsia" w:ascii="宋体" w:hAnsi="宋体"/>
          <w:sz w:val="24"/>
        </w:rPr>
        <w:t>生活饮用热水供应时间：7:00—23:00</w:t>
      </w:r>
      <w:r>
        <w:rPr>
          <w:rFonts w:hint="eastAsia" w:ascii="宋体" w:hAnsi="宋体"/>
          <w:sz w:val="24"/>
          <w:lang w:eastAsia="zh-CN"/>
        </w:rPr>
        <w:t>。</w:t>
      </w:r>
      <w:r>
        <w:rPr>
          <w:rFonts w:hint="eastAsia"/>
          <w:sz w:val="24"/>
          <w:szCs w:val="24"/>
        </w:rPr>
        <w:t>（</w:t>
      </w:r>
      <w:r>
        <w:rPr>
          <w:rFonts w:hint="eastAsia"/>
          <w:sz w:val="24"/>
          <w:szCs w:val="24"/>
          <w:lang w:eastAsia="zh-CN"/>
        </w:rPr>
        <w:t>假期</w:t>
      </w:r>
      <w:r>
        <w:rPr>
          <w:rFonts w:hint="eastAsia"/>
          <w:sz w:val="24"/>
          <w:szCs w:val="24"/>
        </w:rPr>
        <w:t>期间满足校方需求）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sz w:val="24"/>
          <w:lang w:eastAsia="zh-CN"/>
        </w:rPr>
      </w:pPr>
      <w:r>
        <w:rPr>
          <w:rFonts w:hint="eastAsia" w:eastAsia="宋体"/>
          <w:b/>
          <w:bCs/>
          <w:sz w:val="24"/>
          <w:lang w:eastAsia="zh-CN"/>
        </w:rPr>
        <w:t>（</w:t>
      </w:r>
      <w:r>
        <w:rPr>
          <w:rFonts w:hint="eastAsia" w:eastAsia="宋体"/>
          <w:b/>
          <w:bCs/>
          <w:sz w:val="24"/>
          <w:lang w:val="en-US" w:eastAsia="zh-CN"/>
        </w:rPr>
        <w:t>五</w:t>
      </w:r>
      <w:r>
        <w:rPr>
          <w:rFonts w:hint="eastAsia" w:eastAsia="宋体"/>
          <w:b/>
          <w:bCs/>
          <w:sz w:val="24"/>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val="0"/>
          <w:bCs w:val="0"/>
          <w:sz w:val="24"/>
          <w:szCs w:val="24"/>
          <w:lang w:eastAsia="zh-CN"/>
        </w:rPr>
      </w:pPr>
      <w:r>
        <w:rPr>
          <w:rFonts w:hint="eastAsia"/>
          <w:b w:val="0"/>
          <w:bCs w:val="0"/>
          <w:sz w:val="24"/>
          <w:szCs w:val="24"/>
          <w:lang w:val="en-US" w:eastAsia="zh-CN"/>
        </w:rPr>
        <w:t>1.</w:t>
      </w:r>
      <w:r>
        <w:rPr>
          <w:rFonts w:hint="eastAsia" w:eastAsia="宋体"/>
          <w:sz w:val="24"/>
          <w:lang w:val="en-US" w:eastAsia="zh-CN"/>
        </w:rPr>
        <w:t>本部分报价包含设备更新改造维修费用、人员费用、设备站托管费用、能耗费用等</w:t>
      </w:r>
      <w:r>
        <w:rPr>
          <w:rFonts w:hint="eastAsia"/>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val="0"/>
          <w:bCs w:val="0"/>
          <w:sz w:val="24"/>
          <w:szCs w:val="24"/>
          <w:lang w:eastAsia="zh-CN"/>
        </w:rPr>
      </w:pPr>
      <w:r>
        <w:rPr>
          <w:rFonts w:hint="eastAsia" w:eastAsia="宋体"/>
          <w:sz w:val="24"/>
          <w:lang w:val="en-US" w:eastAsia="zh-CN"/>
        </w:rPr>
        <w:t>2.供应商根据本部分要求投入的</w:t>
      </w:r>
      <w:r>
        <w:rPr>
          <w:rFonts w:hint="eastAsia" w:eastAsia="宋体"/>
          <w:sz w:val="24"/>
        </w:rPr>
        <w:t>人员</w:t>
      </w:r>
      <w:r>
        <w:rPr>
          <w:rFonts w:hint="eastAsia" w:eastAsia="宋体"/>
          <w:sz w:val="24"/>
          <w:lang w:val="en-US" w:eastAsia="zh-CN"/>
        </w:rPr>
        <w:t>数量及天津市用工政策法规进行合理核算。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sz w:val="24"/>
          <w:szCs w:val="24"/>
          <w:lang w:val="en-US" w:eastAsia="zh-CN"/>
        </w:rPr>
        <w:t>3.</w:t>
      </w:r>
      <w:r>
        <w:rPr>
          <w:rFonts w:hint="eastAsia" w:ascii="Times New Roman" w:hAnsi="Times New Roman"/>
          <w:b w:val="0"/>
          <w:bCs w:val="0"/>
          <w:sz w:val="24"/>
          <w:szCs w:val="24"/>
        </w:rPr>
        <w:t>设备站托管费用：包括机组强保维护每年一次、泵组保养每年两次（包括保养、维修及更换）、电气系统保养每年一次（包括保养及维修换件）、管线阀门养护每年一次（</w:t>
      </w:r>
      <w:r>
        <w:rPr>
          <w:rFonts w:hint="eastAsia" w:ascii="Times New Roman" w:hAnsi="Times New Roman"/>
          <w:b w:val="0"/>
          <w:bCs w:val="0"/>
          <w:color w:val="auto"/>
          <w:sz w:val="24"/>
          <w:szCs w:val="24"/>
        </w:rPr>
        <w:t>包括除锈刷洗、保温及阀门保养更换）、清洗（包括末端暖气片及地暖清洗和站内设备管路清洗）及所需药剂（包括缓蚀阻垢剂、杀菌灭藻剂、软化水药剂等）、末端管路维修、行政办公、税费杂费等，分项列明。</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eastAsia="宋体"/>
          <w:color w:val="auto"/>
          <w:sz w:val="24"/>
        </w:rPr>
      </w:pPr>
      <w:r>
        <w:rPr>
          <w:rFonts w:hint="eastAsia" w:eastAsia="宋体"/>
          <w:color w:val="auto"/>
          <w:sz w:val="24"/>
          <w:lang w:val="en-US" w:eastAsia="zh-CN"/>
        </w:rPr>
        <w:t>4.供应商根据投入设备、维修改造方案和采购人供冷、供热、供水要求以及用电、用气单价合理核算</w:t>
      </w:r>
      <w:r>
        <w:rPr>
          <w:rFonts w:hint="eastAsia" w:eastAsia="宋体"/>
          <w:color w:val="auto"/>
          <w:sz w:val="24"/>
        </w:rPr>
        <w:t>能耗费用。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lang w:eastAsia="zh-CN"/>
        </w:rPr>
      </w:pPr>
      <w:r>
        <w:rPr>
          <w:rFonts w:hint="eastAsia"/>
          <w:b/>
          <w:bCs/>
          <w:color w:val="auto"/>
          <w:sz w:val="24"/>
          <w:lang w:eastAsia="zh-CN"/>
        </w:rPr>
        <w:t>（</w:t>
      </w:r>
      <w:r>
        <w:rPr>
          <w:rFonts w:hint="eastAsia"/>
          <w:b/>
          <w:bCs/>
          <w:color w:val="auto"/>
          <w:sz w:val="24"/>
          <w:lang w:val="en-US" w:eastAsia="zh-CN"/>
        </w:rPr>
        <w:t>六</w:t>
      </w:r>
      <w:r>
        <w:rPr>
          <w:rFonts w:hint="eastAsia"/>
          <w:b/>
          <w:bCs/>
          <w:color w:val="auto"/>
          <w:sz w:val="24"/>
          <w:lang w:eastAsia="zh-CN"/>
        </w:rPr>
        <w:t>）</w:t>
      </w:r>
      <w:r>
        <w:rPr>
          <w:rFonts w:hint="eastAsia" w:eastAsia="宋体"/>
          <w:b/>
          <w:bCs/>
          <w:color w:val="auto"/>
          <w:sz w:val="24"/>
          <w:lang w:eastAsia="zh-CN"/>
        </w:rPr>
        <w:t>设备清单（仅供参考，以现场实际勘测为准）</w:t>
      </w:r>
    </w:p>
    <w:tbl>
      <w:tblPr>
        <w:tblStyle w:val="21"/>
        <w:tblW w:w="9965" w:type="dxa"/>
        <w:jc w:val="center"/>
        <w:tblLayout w:type="fixed"/>
        <w:tblCellMar>
          <w:top w:w="0" w:type="dxa"/>
          <w:left w:w="108" w:type="dxa"/>
          <w:bottom w:w="0" w:type="dxa"/>
          <w:right w:w="108" w:type="dxa"/>
        </w:tblCellMar>
      </w:tblPr>
      <w:tblGrid>
        <w:gridCol w:w="940"/>
        <w:gridCol w:w="700"/>
        <w:gridCol w:w="821"/>
        <w:gridCol w:w="1208"/>
        <w:gridCol w:w="833"/>
        <w:gridCol w:w="2050"/>
        <w:gridCol w:w="1467"/>
        <w:gridCol w:w="1946"/>
      </w:tblGrid>
      <w:tr>
        <w:tblPrEx>
          <w:tblCellMar>
            <w:top w:w="0" w:type="dxa"/>
            <w:left w:w="108" w:type="dxa"/>
            <w:bottom w:w="0" w:type="dxa"/>
            <w:right w:w="108" w:type="dxa"/>
          </w:tblCellMar>
        </w:tblPrEx>
        <w:trPr>
          <w:trHeight w:val="28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位置</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名称</w:t>
            </w:r>
          </w:p>
        </w:tc>
        <w:tc>
          <w:tcPr>
            <w:tcW w:w="833"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数量</w:t>
            </w:r>
          </w:p>
        </w:tc>
        <w:tc>
          <w:tcPr>
            <w:tcW w:w="205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型号</w:t>
            </w:r>
          </w:p>
        </w:tc>
        <w:tc>
          <w:tcPr>
            <w:tcW w:w="146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容积</w:t>
            </w:r>
          </w:p>
        </w:tc>
        <w:tc>
          <w:tcPr>
            <w:tcW w:w="194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尺寸</w:t>
            </w:r>
          </w:p>
        </w:tc>
      </w:tr>
      <w:tr>
        <w:tblPrEx>
          <w:tblCellMar>
            <w:top w:w="0" w:type="dxa"/>
            <w:left w:w="108" w:type="dxa"/>
            <w:bottom w:w="0" w:type="dxa"/>
            <w:right w:w="108" w:type="dxa"/>
          </w:tblCellMar>
        </w:tblPrEx>
        <w:trPr>
          <w:trHeight w:val="285"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C区开水房</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泵房</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双电源箱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ATSX</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计量表箱(低压配电箱)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PKT</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电器控制柜</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RBK-1.5/2B+0.37/2B+0.18/2B</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RBK-1.5/2B+1.1/2B</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膨胀水箱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135</w:t>
            </w:r>
            <w:r>
              <w:rPr>
                <w:rFonts w:hint="eastAsia" w:ascii="宋体" w:hAnsi="宋体" w:cs="宋体"/>
                <w:i/>
                <w:iCs/>
                <w:color w:val="auto"/>
                <w:kern w:val="0"/>
                <w:sz w:val="24"/>
                <w:szCs w:val="24"/>
              </w:rPr>
              <w:t>kg</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210</w:t>
            </w:r>
            <w:r>
              <w:rPr>
                <w:rFonts w:hint="eastAsia" w:ascii="宋体" w:hAnsi="宋体" w:cs="宋体"/>
                <w:i/>
                <w:iCs/>
                <w:color w:val="auto"/>
                <w:kern w:val="0"/>
                <w:sz w:val="24"/>
                <w:szCs w:val="24"/>
              </w:rPr>
              <w:t>kg</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循环泵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RBR50-100I</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RBR20-100</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RBR15-80</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RBR50-100IA</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RBR65-100</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开水房</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开水炉（方块锅炉）</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FK-2000</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燃气热水炉</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EB-4000C</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天然气智能气体流量计</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1套</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JLQ-Z-A-250A</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西苑食堂地下室</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泵房</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电控箱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电控柜</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BGS</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循环泵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14台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80D1×3</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溴氧消毒机柜</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KT-30G</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KT-40G</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不锈钢水箱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35</w:t>
            </w:r>
            <w:r>
              <w:rPr>
                <w:rFonts w:hint="eastAsia" w:ascii="宋体" w:hAnsi="宋体" w:cs="宋体"/>
                <w:i/>
                <w:iCs/>
                <w:color w:val="auto"/>
                <w:kern w:val="0"/>
                <w:sz w:val="24"/>
                <w:szCs w:val="24"/>
              </w:rPr>
              <w:t>m</w:t>
            </w:r>
            <w:r>
              <w:rPr>
                <w:rFonts w:hint="eastAsia" w:ascii="宋体" w:hAnsi="宋体" w:cs="宋体"/>
                <w:i/>
                <w:iCs/>
                <w:color w:val="auto"/>
                <w:kern w:val="0"/>
                <w:sz w:val="24"/>
                <w:szCs w:val="24"/>
                <w:vertAlign w:val="superscript"/>
              </w:rPr>
              <w:t>3</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45</w:t>
            </w:r>
            <w:r>
              <w:rPr>
                <w:rFonts w:hint="eastAsia" w:ascii="宋体" w:hAnsi="宋体" w:cs="宋体"/>
                <w:i/>
                <w:iCs/>
                <w:color w:val="auto"/>
                <w:kern w:val="0"/>
                <w:sz w:val="24"/>
                <w:szCs w:val="24"/>
              </w:rPr>
              <w:t>m</w:t>
            </w:r>
            <w:r>
              <w:rPr>
                <w:rFonts w:hint="eastAsia" w:ascii="宋体" w:hAnsi="宋体" w:cs="宋体"/>
                <w:i/>
                <w:iCs/>
                <w:color w:val="auto"/>
                <w:kern w:val="0"/>
                <w:sz w:val="24"/>
                <w:szCs w:val="24"/>
                <w:vertAlign w:val="superscript"/>
              </w:rPr>
              <w:t>3</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排污潜水泵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西苑供热站（食堂地下室）</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板式交换机房</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电源箱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JADYX</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电器控制箱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PXF200/35</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板式热交换控制柜</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B1C-37SL-6  1.0111</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板式热交换器</w:t>
            </w: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板式换热器</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TS41-IS16-99-TMI51-L1QUD</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板式换热器</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TS4HS16-99-TM151-110UD</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板式换热器</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TS621S16-105</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循环泵</w:t>
            </w: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板式加热循环泵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TP100-310/2</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板式换热循环泵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TP100-310/2</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补水泵</w:t>
            </w: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板式换热补水泵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CR5-9  A-A-A-E-HQQE</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板式换热补水泵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CR5-9</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换热系统补水箱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m</w:t>
            </w:r>
            <w:r>
              <w:rPr>
                <w:rFonts w:hint="eastAsia" w:ascii="宋体" w:hAnsi="宋体" w:cs="宋体"/>
                <w:color w:val="auto"/>
                <w:kern w:val="0"/>
                <w:sz w:val="24"/>
                <w:szCs w:val="24"/>
              </w:rPr>
              <w:t>×2</w:t>
            </w:r>
            <w:r>
              <w:rPr>
                <w:rFonts w:ascii="宋体" w:hAnsi="宋体" w:cs="宋体"/>
                <w:color w:val="auto"/>
                <w:kern w:val="0"/>
                <w:sz w:val="24"/>
                <w:szCs w:val="24"/>
              </w:rPr>
              <w:t>m</w:t>
            </w:r>
            <w:r>
              <w:rPr>
                <w:rFonts w:hint="eastAsia" w:ascii="宋体" w:hAnsi="宋体" w:cs="宋体"/>
                <w:color w:val="auto"/>
                <w:kern w:val="0"/>
                <w:sz w:val="24"/>
                <w:szCs w:val="24"/>
              </w:rPr>
              <w:t>×2.5</w:t>
            </w:r>
            <w:r>
              <w:rPr>
                <w:rFonts w:ascii="宋体" w:hAnsi="宋体" w:cs="宋体"/>
                <w:color w:val="auto"/>
                <w:kern w:val="0"/>
                <w:sz w:val="24"/>
                <w:szCs w:val="24"/>
              </w:rPr>
              <w:t>m</w:t>
            </w:r>
          </w:p>
        </w:tc>
      </w:tr>
      <w:tr>
        <w:tblPrEx>
          <w:tblCellMar>
            <w:top w:w="0" w:type="dxa"/>
            <w:left w:w="108" w:type="dxa"/>
            <w:bottom w:w="0" w:type="dxa"/>
            <w:right w:w="108" w:type="dxa"/>
          </w:tblCellMar>
        </w:tblPrEx>
        <w:trPr>
          <w:trHeight w:val="285"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C区地下室泵房</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排水</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电源控制箱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KQK/T-2HB-1.5</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排污潜水泵</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外网供热405#</w:t>
            </w:r>
          </w:p>
        </w:tc>
        <w:tc>
          <w:tcPr>
            <w:tcW w:w="8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低压配电箱</w:t>
            </w: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双电源箱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ATSX</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82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120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交流低压配电间</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板式控制柜显示屏（高低区各一台）</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循环泵（高低区各一台）</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TP100-310/2</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板式换热器（低区）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LSL2-114</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补水泵（低区）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板式换热器（高区）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LSL2-113</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补水泵（高区）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补水箱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1.5</w:t>
            </w:r>
            <w:r>
              <w:rPr>
                <w:rFonts w:ascii="宋体" w:hAnsi="宋体" w:cs="宋体"/>
                <w:color w:val="auto"/>
                <w:kern w:val="0"/>
                <w:sz w:val="24"/>
                <w:szCs w:val="24"/>
              </w:rPr>
              <w:t>m</w:t>
            </w:r>
            <w:r>
              <w:rPr>
                <w:rFonts w:hint="eastAsia" w:ascii="宋体" w:hAnsi="宋体" w:cs="宋体"/>
                <w:color w:val="auto"/>
                <w:kern w:val="0"/>
                <w:sz w:val="24"/>
                <w:szCs w:val="24"/>
              </w:rPr>
              <w:t>×1.5</w:t>
            </w:r>
            <w:r>
              <w:rPr>
                <w:rFonts w:ascii="宋体" w:hAnsi="宋体" w:cs="宋体"/>
                <w:color w:val="auto"/>
                <w:kern w:val="0"/>
                <w:sz w:val="24"/>
                <w:szCs w:val="24"/>
              </w:rPr>
              <w:t>m</w:t>
            </w:r>
            <w:r>
              <w:rPr>
                <w:rFonts w:hint="eastAsia" w:ascii="宋体" w:hAnsi="宋体" w:cs="宋体"/>
                <w:color w:val="auto"/>
                <w:kern w:val="0"/>
                <w:sz w:val="24"/>
                <w:szCs w:val="24"/>
              </w:rPr>
              <w:t>×2</w:t>
            </w:r>
            <w:r>
              <w:rPr>
                <w:rFonts w:ascii="宋体" w:hAnsi="宋体" w:cs="宋体"/>
                <w:color w:val="auto"/>
                <w:kern w:val="0"/>
                <w:sz w:val="24"/>
                <w:szCs w:val="24"/>
              </w:rPr>
              <w:t>m</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管道除污器</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KC150</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排风机房709#</w:t>
            </w: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双电源箱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ATSX</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电控箱</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X2S-Ⅲ</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低噪音柜式离心风机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1台</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HTFC-12S-A</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rPr>
            </w:pPr>
          </w:p>
        </w:tc>
        <w:tc>
          <w:tcPr>
            <w:tcW w:w="20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电机</w:t>
            </w:r>
          </w:p>
        </w:tc>
        <w:tc>
          <w:tcPr>
            <w:tcW w:w="83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205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YD20-6/4</w:t>
            </w:r>
          </w:p>
        </w:tc>
        <w:tc>
          <w:tcPr>
            <w:tcW w:w="14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946"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eastAsia="宋体"/>
          <w:b/>
          <w:bCs/>
          <w:color w:val="auto"/>
          <w:sz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b/>
          <w:bCs/>
          <w:color w:val="auto"/>
          <w:sz w:val="24"/>
          <w:lang w:eastAsia="zh-CN"/>
        </w:rPr>
      </w:pPr>
      <w:r>
        <w:rPr>
          <w:rFonts w:hint="eastAsia"/>
          <w:b/>
          <w:bCs/>
          <w:color w:val="auto"/>
          <w:sz w:val="24"/>
          <w:lang w:val="en-US" w:eastAsia="zh-CN"/>
        </w:rPr>
        <w:t>D</w:t>
      </w:r>
      <w:r>
        <w:rPr>
          <w:rFonts w:hint="eastAsia" w:eastAsia="宋体"/>
          <w:b/>
          <w:bCs/>
          <w:color w:val="auto"/>
          <w:sz w:val="24"/>
          <w:lang w:eastAsia="zh-CN"/>
        </w:rPr>
        <w:t>区设备站具体需求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color w:val="auto"/>
          <w:sz w:val="24"/>
          <w:lang w:val="en-US" w:eastAsia="zh-CN"/>
        </w:rPr>
      </w:pPr>
      <w:r>
        <w:rPr>
          <w:rFonts w:hint="eastAsia" w:eastAsia="宋体"/>
          <w:b/>
          <w:bCs/>
          <w:color w:val="auto"/>
          <w:sz w:val="24"/>
          <w:lang w:val="en-US" w:eastAsia="zh-CN"/>
        </w:rPr>
        <w:t>（一）管辖范围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D区设备站（含体育馆站）负责我校15栋建筑冬季供暖及夏季制冷（供暖面积299158.55㎡，制冷面积291052.55㎡），共有风机盘管7734台。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ascii="Times New Roman" w:hAnsi="Times New Roman" w:eastAsia="宋体"/>
          <w:b w:val="0"/>
          <w:bCs w:val="0"/>
          <w:color w:val="auto"/>
          <w:sz w:val="24"/>
          <w:szCs w:val="24"/>
          <w:lang w:val="en-US" w:eastAsia="zh-CN"/>
        </w:rPr>
      </w:pPr>
      <w:r>
        <w:rPr>
          <w:rFonts w:hint="eastAsia" w:ascii="宋体" w:hAnsi="宋体" w:cs="宋体"/>
          <w:color w:val="auto"/>
          <w:sz w:val="24"/>
        </w:rPr>
        <w:t>对应地热井每年开采量不得超出30万</w:t>
      </w:r>
      <w:r>
        <w:rPr>
          <w:rFonts w:hint="eastAsia" w:ascii="宋体" w:hAnsi="宋体" w:cs="宋体"/>
          <w:color w:val="auto"/>
          <w:sz w:val="24"/>
          <w:lang w:val="en-US" w:eastAsia="zh-CN"/>
        </w:rPr>
        <w:t>m</w:t>
      </w:r>
      <w:r>
        <w:rPr>
          <w:rFonts w:hint="eastAsia" w:ascii="宋体" w:hAnsi="宋体" w:cs="宋体"/>
          <w:color w:val="auto"/>
          <w:sz w:val="24"/>
          <w:vertAlign w:val="superscript"/>
          <w:lang w:val="en-US" w:eastAsia="zh-CN"/>
        </w:rPr>
        <w:t xml:space="preserve">3 </w:t>
      </w:r>
      <w:r>
        <w:rPr>
          <w:rFonts w:hint="eastAsia" w:ascii="宋体" w:hAnsi="宋体" w:cs="宋体"/>
          <w:color w:val="auto"/>
          <w:sz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color w:val="auto"/>
          <w:sz w:val="24"/>
          <w:lang w:val="en-US" w:eastAsia="zh-CN"/>
        </w:rPr>
      </w:pPr>
      <w:r>
        <w:rPr>
          <w:rFonts w:hint="eastAsia"/>
          <w:color w:val="auto"/>
          <w:sz w:val="24"/>
          <w:lang w:val="en-US" w:eastAsia="zh-CN"/>
        </w:rPr>
        <w:t>本部分供应商管辖范围为：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val="en-US" w:eastAsia="zh-CN"/>
        </w:rPr>
        <w:t>1.</w:t>
      </w:r>
      <w:r>
        <w:rPr>
          <w:rFonts w:hint="eastAsia" w:ascii="Times New Roman" w:hAnsi="Times New Roman"/>
          <w:b w:val="0"/>
          <w:bCs w:val="0"/>
          <w:color w:val="auto"/>
          <w:sz w:val="24"/>
          <w:szCs w:val="24"/>
        </w:rPr>
        <w:t>D区设备站机房，含D区设备站空调机房，机房配电室，D区设备站地下室中水、生活水泵房，燃气锅炉房以及地热井泵房</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val="en-US" w:eastAsia="zh-CN"/>
        </w:rPr>
        <w:t>2.</w:t>
      </w:r>
      <w:r>
        <w:rPr>
          <w:rFonts w:hint="eastAsia" w:ascii="Times New Roman" w:hAnsi="Times New Roman"/>
          <w:b w:val="0"/>
          <w:bCs w:val="0"/>
          <w:color w:val="auto"/>
          <w:sz w:val="24"/>
          <w:szCs w:val="24"/>
        </w:rPr>
        <w:t>风雨馆太阳能机房及风雨馆楼顶太阳能系统</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val="en-US" w:eastAsia="zh-CN"/>
        </w:rPr>
        <w:t>3.</w:t>
      </w:r>
      <w:r>
        <w:rPr>
          <w:rFonts w:hint="eastAsia" w:ascii="Times New Roman" w:hAnsi="Times New Roman"/>
          <w:b w:val="0"/>
          <w:bCs w:val="0"/>
          <w:color w:val="auto"/>
          <w:sz w:val="24"/>
          <w:szCs w:val="24"/>
        </w:rPr>
        <w:t>体育馆机房，含体育馆空调机房，体育馆机房配电室，体育馆2个新风机房，游泳馆1个新风机房，游泳馆地下室水处理间太阳能、热泵部分</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val="en-US" w:eastAsia="zh-CN"/>
        </w:rPr>
        <w:t>4.</w:t>
      </w:r>
      <w:r>
        <w:rPr>
          <w:rFonts w:hint="eastAsia" w:ascii="Times New Roman" w:hAnsi="Times New Roman"/>
          <w:b w:val="0"/>
          <w:bCs w:val="0"/>
          <w:color w:val="auto"/>
          <w:sz w:val="24"/>
          <w:szCs w:val="24"/>
        </w:rPr>
        <w:t>宾馆地下室机房，含太阳能热水机房，宾馆地下室中水、生活水泵房及科研中心楼顶太阳能系统</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b w:val="0"/>
          <w:bCs w:val="0"/>
          <w:color w:val="auto"/>
          <w:sz w:val="24"/>
          <w:szCs w:val="24"/>
        </w:rPr>
      </w:pPr>
      <w:r>
        <w:rPr>
          <w:rFonts w:hint="eastAsia"/>
          <w:b w:val="0"/>
          <w:bCs w:val="0"/>
          <w:color w:val="auto"/>
          <w:sz w:val="24"/>
          <w:szCs w:val="24"/>
          <w:lang w:val="en-US" w:eastAsia="zh-CN"/>
        </w:rPr>
        <w:t>5.</w:t>
      </w:r>
      <w:r>
        <w:rPr>
          <w:rFonts w:hint="eastAsia" w:ascii="Times New Roman" w:hAnsi="Times New Roman"/>
          <w:b w:val="0"/>
          <w:bCs w:val="0"/>
          <w:color w:val="auto"/>
          <w:sz w:val="24"/>
          <w:szCs w:val="24"/>
        </w:rPr>
        <w:t>D区设备站末端服务楼宇：实训中心楼、科研中心楼、行政中心楼（含会议中心、国际教育学院）、工大宾馆、纺织学院、材料科学与工程学院、环境与化工工程学院、艺术与服装学院、图书馆、机械工程学院、电气工程与自动化学院、电子与信息工程学院、体育馆、游泳馆、风雨操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szCs w:val="24"/>
        </w:rPr>
      </w:pPr>
      <w:r>
        <w:rPr>
          <w:rFonts w:hint="eastAsia" w:eastAsia="宋体"/>
          <w:b/>
          <w:bCs/>
          <w:color w:val="auto"/>
          <w:sz w:val="24"/>
          <w:szCs w:val="24"/>
          <w:lang w:eastAsia="zh-CN"/>
        </w:rPr>
        <w:t>（</w:t>
      </w:r>
      <w:r>
        <w:rPr>
          <w:rFonts w:hint="eastAsia" w:eastAsia="宋体"/>
          <w:b/>
          <w:bCs/>
          <w:color w:val="auto"/>
          <w:sz w:val="24"/>
          <w:szCs w:val="24"/>
          <w:lang w:val="en-US" w:eastAsia="zh-CN"/>
        </w:rPr>
        <w:t>二</w:t>
      </w:r>
      <w:r>
        <w:rPr>
          <w:rFonts w:hint="eastAsia" w:eastAsia="宋体"/>
          <w:b/>
          <w:bCs/>
          <w:color w:val="auto"/>
          <w:sz w:val="24"/>
          <w:szCs w:val="24"/>
          <w:lang w:eastAsia="zh-CN"/>
        </w:rPr>
        <w:t>）</w:t>
      </w:r>
      <w:r>
        <w:rPr>
          <w:rFonts w:hint="eastAsia" w:eastAsia="宋体"/>
          <w:b/>
          <w:bCs/>
          <w:color w:val="auto"/>
          <w:sz w:val="24"/>
          <w:szCs w:val="24"/>
        </w:rPr>
        <w:t>运行服务管理内容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1.</w:t>
      </w:r>
      <w:r>
        <w:rPr>
          <w:rFonts w:hint="eastAsia" w:ascii="Times New Roman" w:hAnsi="Times New Roman"/>
          <w:b w:val="0"/>
          <w:bCs w:val="0"/>
          <w:color w:val="auto"/>
          <w:sz w:val="24"/>
          <w:szCs w:val="24"/>
        </w:rPr>
        <w:t>管辖范围内24小时</w:t>
      </w:r>
      <w:r>
        <w:rPr>
          <w:rFonts w:hint="eastAsia"/>
          <w:b w:val="0"/>
          <w:bCs w:val="0"/>
          <w:color w:val="auto"/>
          <w:sz w:val="24"/>
          <w:szCs w:val="24"/>
          <w:lang w:eastAsia="zh-CN"/>
        </w:rPr>
        <w:t>（</w:t>
      </w:r>
      <w:r>
        <w:rPr>
          <w:rFonts w:hint="eastAsia"/>
          <w:b w:val="0"/>
          <w:bCs w:val="0"/>
          <w:color w:val="auto"/>
          <w:sz w:val="24"/>
          <w:szCs w:val="24"/>
          <w:lang w:val="en-US" w:eastAsia="zh-CN"/>
        </w:rPr>
        <w:t>四班三运转</w:t>
      </w:r>
      <w:r>
        <w:rPr>
          <w:rFonts w:hint="eastAsia"/>
          <w:b w:val="0"/>
          <w:bCs w:val="0"/>
          <w:color w:val="auto"/>
          <w:sz w:val="24"/>
          <w:szCs w:val="24"/>
          <w:lang w:eastAsia="zh-CN"/>
        </w:rPr>
        <w:t>）</w:t>
      </w:r>
      <w:r>
        <w:rPr>
          <w:rFonts w:hint="eastAsia" w:ascii="Times New Roman" w:hAnsi="Times New Roman"/>
          <w:b w:val="0"/>
          <w:bCs w:val="0"/>
          <w:color w:val="auto"/>
          <w:sz w:val="24"/>
          <w:szCs w:val="24"/>
        </w:rPr>
        <w:t>能源运行管理要求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1</w:t>
      </w:r>
      <w:r>
        <w:rPr>
          <w:rFonts w:hint="eastAsia"/>
          <w:b w:val="0"/>
          <w:bCs w:val="0"/>
          <w:color w:val="auto"/>
          <w:sz w:val="24"/>
          <w:szCs w:val="24"/>
          <w:lang w:eastAsia="zh-CN"/>
        </w:rPr>
        <w:t>）</w:t>
      </w:r>
      <w:r>
        <w:rPr>
          <w:rFonts w:hint="eastAsia" w:ascii="Times New Roman" w:hAnsi="Times New Roman"/>
          <w:b w:val="0"/>
          <w:bCs w:val="0"/>
          <w:color w:val="auto"/>
          <w:sz w:val="24"/>
          <w:szCs w:val="24"/>
        </w:rPr>
        <w:t>D区设备站内（含所管辖楼宇进户之间空调管线、供水管线户外管网定时巡视），每班不能少于8名运行维修人员（不含站长，与A、B、C、E区设备站人员不能重叠）</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2</w:t>
      </w:r>
      <w:r>
        <w:rPr>
          <w:rFonts w:hint="eastAsia"/>
          <w:b w:val="0"/>
          <w:bCs w:val="0"/>
          <w:color w:val="auto"/>
          <w:sz w:val="24"/>
          <w:szCs w:val="24"/>
          <w:lang w:eastAsia="zh-CN"/>
        </w:rPr>
        <w:t>）</w:t>
      </w:r>
      <w:r>
        <w:rPr>
          <w:rFonts w:hint="eastAsia" w:ascii="Times New Roman" w:hAnsi="Times New Roman"/>
          <w:b w:val="0"/>
          <w:bCs w:val="0"/>
          <w:color w:val="auto"/>
          <w:sz w:val="24"/>
          <w:szCs w:val="24"/>
        </w:rPr>
        <w:t>体育馆设备站，每班不能少于1名运行维修人员（不含站长，与A、B、C、E区设备站人员不能重叠）</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eastAsia="zh-CN"/>
        </w:rPr>
        <w:t>（</w:t>
      </w:r>
      <w:r>
        <w:rPr>
          <w:rFonts w:hint="eastAsia"/>
          <w:b w:val="0"/>
          <w:bCs w:val="0"/>
          <w:color w:val="auto"/>
          <w:sz w:val="24"/>
          <w:szCs w:val="24"/>
          <w:lang w:val="en-US" w:eastAsia="zh-CN"/>
        </w:rPr>
        <w:t>3</w:t>
      </w:r>
      <w:r>
        <w:rPr>
          <w:rFonts w:hint="eastAsia"/>
          <w:b w:val="0"/>
          <w:bCs w:val="0"/>
          <w:color w:val="auto"/>
          <w:sz w:val="24"/>
          <w:szCs w:val="24"/>
          <w:lang w:eastAsia="zh-CN"/>
        </w:rPr>
        <w:t>）</w:t>
      </w:r>
      <w:r>
        <w:rPr>
          <w:rFonts w:hint="eastAsia" w:ascii="Times New Roman" w:hAnsi="Times New Roman"/>
          <w:b w:val="0"/>
          <w:bCs w:val="0"/>
          <w:color w:val="auto"/>
          <w:sz w:val="24"/>
          <w:szCs w:val="24"/>
        </w:rPr>
        <w:t>工大宾馆地下室，每班不能少于1名运行维修人员（不含站长，与A、B、C、E区设备站人员不能重叠）</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4</w:t>
      </w:r>
      <w:r>
        <w:rPr>
          <w:rFonts w:hint="eastAsia"/>
          <w:b w:val="0"/>
          <w:bCs w:val="0"/>
          <w:color w:val="auto"/>
          <w:sz w:val="24"/>
          <w:szCs w:val="24"/>
          <w:lang w:eastAsia="zh-CN"/>
        </w:rPr>
        <w:t>）</w:t>
      </w:r>
      <w:r>
        <w:rPr>
          <w:rFonts w:hint="eastAsia" w:ascii="Times New Roman" w:hAnsi="Times New Roman"/>
          <w:b w:val="0"/>
          <w:bCs w:val="0"/>
          <w:color w:val="auto"/>
          <w:sz w:val="24"/>
          <w:szCs w:val="24"/>
        </w:rPr>
        <w:t>设置站长1名，</w:t>
      </w:r>
      <w:r>
        <w:rPr>
          <w:rFonts w:hint="eastAsia"/>
          <w:color w:val="auto"/>
          <w:sz w:val="24"/>
          <w:szCs w:val="24"/>
          <w:lang w:val="en-US" w:eastAsia="zh-CN"/>
        </w:rPr>
        <w:t>大学本科或以上学历，五年或以上非住宅能源运维服务管理经验，同时具备《特种作业操作证（制冷与空调设备运行操作作业证）》、《特种作业操作证（低压电工作业）》、原《特种设备作业人员证（锅炉司炉）》或新《特种设备安全管理和作业人员证（工业锅炉司炉）》</w:t>
      </w:r>
      <w:r>
        <w:rPr>
          <w:rFonts w:hint="eastAsia" w:ascii="宋体" w:hAnsi="宋体" w:cs="宋体"/>
          <w:color w:val="auto"/>
          <w:sz w:val="24"/>
          <w:lang w:val="en-US" w:eastAsia="zh-CN"/>
        </w:rPr>
        <w:t>。</w:t>
      </w:r>
      <w:r>
        <w:rPr>
          <w:rFonts w:hint="eastAsia" w:ascii="Times New Roman" w:hAnsi="Times New Roman"/>
          <w:b w:val="0"/>
          <w:bCs w:val="0"/>
          <w:color w:val="auto"/>
          <w:sz w:val="24"/>
          <w:szCs w:val="24"/>
        </w:rPr>
        <w:t>站长须经验丰富、技术全面，能处理项目各种突发事故及技术问题（与A、B、C、E区设备站人员不能重叠）</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eastAsia="宋体"/>
          <w:color w:val="auto"/>
          <w:sz w:val="24"/>
        </w:rPr>
      </w:pPr>
      <w:r>
        <w:rPr>
          <w:rFonts w:hint="eastAsia" w:eastAsia="宋体"/>
          <w:color w:val="auto"/>
          <w:sz w:val="24"/>
          <w:lang w:eastAsia="zh-CN"/>
        </w:rPr>
        <w:t>（</w:t>
      </w:r>
      <w:r>
        <w:rPr>
          <w:rFonts w:hint="eastAsia"/>
          <w:color w:val="auto"/>
          <w:sz w:val="24"/>
          <w:lang w:val="en-US" w:eastAsia="zh-CN"/>
        </w:rPr>
        <w:t>5</w:t>
      </w:r>
      <w:r>
        <w:rPr>
          <w:rFonts w:hint="eastAsia" w:eastAsia="宋体"/>
          <w:color w:val="auto"/>
          <w:sz w:val="24"/>
          <w:lang w:eastAsia="zh-CN"/>
        </w:rPr>
        <w:t>）</w:t>
      </w:r>
      <w:r>
        <w:rPr>
          <w:rFonts w:hint="eastAsia"/>
          <w:color w:val="auto"/>
          <w:sz w:val="24"/>
        </w:rPr>
        <w:t>供应商所派驻服务人员应为签订了正式</w:t>
      </w:r>
      <w:r>
        <w:rPr>
          <w:rFonts w:hint="eastAsia"/>
          <w:color w:val="auto"/>
          <w:sz w:val="24"/>
          <w:lang w:val="en-US" w:eastAsia="zh-CN"/>
        </w:rPr>
        <w:t>劳动</w:t>
      </w:r>
      <w:r>
        <w:rPr>
          <w:rFonts w:hint="eastAsia"/>
          <w:color w:val="auto"/>
          <w:sz w:val="24"/>
        </w:rPr>
        <w:t>合同的人员</w:t>
      </w:r>
      <w:r>
        <w:rPr>
          <w:rFonts w:hint="eastAsia" w:eastAsia="宋体"/>
          <w:color w:val="auto"/>
          <w:sz w:val="24"/>
          <w:lang w:val="en-US" w:eastAsia="zh-CN"/>
        </w:rPr>
        <w:t>，</w:t>
      </w:r>
      <w:r>
        <w:rPr>
          <w:rFonts w:hint="eastAsia" w:eastAsia="宋体"/>
          <w:color w:val="auto"/>
          <w:sz w:val="24"/>
        </w:rPr>
        <w:t>且持证上岗</w:t>
      </w:r>
      <w:r>
        <w:rPr>
          <w:rFonts w:hint="eastAsia"/>
          <w:color w:val="auto"/>
        </w:rPr>
        <w:t>（</w:t>
      </w:r>
      <w:r>
        <w:rPr>
          <w:rFonts w:hint="eastAsia"/>
          <w:color w:val="auto"/>
          <w:sz w:val="24"/>
          <w:szCs w:val="22"/>
          <w:lang w:val="en-US" w:eastAsia="zh-CN"/>
        </w:rPr>
        <w:t>除站长外，每班每人至少持有《特种作业操作证（制冷与空调设备运行操作作业证）》、《特种作业操作证（低压电工作业）》、原《特种设备作业人员证（锅炉司炉）》或新《特种设备安全管理和作业人员证（工业锅炉司炉）》、《特种作业操作证（熔化焊接与热切割作业）》中的一种证件，总持证种类须包含上述四种证书）</w:t>
      </w:r>
      <w:r>
        <w:rPr>
          <w:rFonts w:hint="eastAsia" w:eastAsia="宋体"/>
          <w:color w:val="auto"/>
          <w:sz w:val="24"/>
        </w:rPr>
        <w:t>，确保服务质量。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2.</w:t>
      </w:r>
      <w:r>
        <w:rPr>
          <w:rFonts w:hint="eastAsia" w:ascii="Times New Roman" w:hAnsi="Times New Roman"/>
          <w:b w:val="0"/>
          <w:bCs w:val="0"/>
          <w:color w:val="auto"/>
          <w:sz w:val="24"/>
          <w:szCs w:val="24"/>
        </w:rPr>
        <w:t>补充工作要求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1</w:t>
      </w:r>
      <w:r>
        <w:rPr>
          <w:rFonts w:hint="eastAsia"/>
          <w:b w:val="0"/>
          <w:bCs w:val="0"/>
          <w:color w:val="auto"/>
          <w:sz w:val="24"/>
          <w:szCs w:val="24"/>
          <w:lang w:eastAsia="zh-CN"/>
        </w:rPr>
        <w:t>）</w:t>
      </w:r>
      <w:r>
        <w:rPr>
          <w:rFonts w:hint="eastAsia" w:ascii="Times New Roman" w:hAnsi="Times New Roman"/>
          <w:b w:val="0"/>
          <w:bCs w:val="0"/>
          <w:color w:val="auto"/>
          <w:sz w:val="24"/>
          <w:szCs w:val="24"/>
        </w:rPr>
        <w:t>管辖范围内地热泵站的日常保养及强制性保养</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2</w:t>
      </w:r>
      <w:r>
        <w:rPr>
          <w:rFonts w:hint="eastAsia"/>
          <w:b w:val="0"/>
          <w:bCs w:val="0"/>
          <w:color w:val="auto"/>
          <w:sz w:val="24"/>
          <w:szCs w:val="24"/>
          <w:lang w:eastAsia="zh-CN"/>
        </w:rPr>
        <w:t>）</w:t>
      </w:r>
      <w:r>
        <w:rPr>
          <w:rFonts w:hint="eastAsia" w:ascii="Times New Roman" w:hAnsi="Times New Roman"/>
          <w:b w:val="0"/>
          <w:bCs w:val="0"/>
          <w:color w:val="auto"/>
          <w:sz w:val="24"/>
          <w:szCs w:val="24"/>
        </w:rPr>
        <w:t>负责体育馆、游泳馆、工大宾馆的风道清洗及中央空调空气质量检测报告的办理</w:t>
      </w:r>
      <w:r>
        <w:rPr>
          <w:rFonts w:hint="eastAsia"/>
          <w:b w:val="0"/>
          <w:bCs w:val="0"/>
          <w:color w:val="auto"/>
          <w:sz w:val="24"/>
          <w:szCs w:val="24"/>
          <w:lang w:eastAsia="zh-CN"/>
        </w:rPr>
        <w:t>。</w:t>
      </w:r>
    </w:p>
    <w:p>
      <w:pPr>
        <w:ind w:firstLine="448" w:firstLineChars="200"/>
        <w:outlineLvl w:val="1"/>
        <w:rPr>
          <w:rFonts w:ascii="宋体" w:hAnsi="宋体"/>
          <w:b/>
          <w:color w:val="auto"/>
          <w:sz w:val="24"/>
        </w:rPr>
      </w:pPr>
      <w:r>
        <w:rPr>
          <w:rFonts w:hint="eastAsia" w:ascii="宋体" w:hAnsi="宋体"/>
          <w:b/>
          <w:color w:val="auto"/>
          <w:sz w:val="24"/>
          <w:lang w:eastAsia="zh-CN"/>
        </w:rPr>
        <w:t>（</w:t>
      </w:r>
      <w:r>
        <w:rPr>
          <w:rFonts w:hint="eastAsia" w:ascii="宋体" w:hAnsi="宋体"/>
          <w:b/>
          <w:color w:val="auto"/>
          <w:sz w:val="24"/>
          <w:lang w:val="en-US" w:eastAsia="zh-CN"/>
        </w:rPr>
        <w:t>三</w:t>
      </w:r>
      <w:r>
        <w:rPr>
          <w:rFonts w:hint="eastAsia" w:ascii="宋体" w:hAnsi="宋体"/>
          <w:b/>
          <w:color w:val="auto"/>
          <w:sz w:val="24"/>
          <w:lang w:eastAsia="zh-CN"/>
        </w:rPr>
        <w:t>）</w:t>
      </w:r>
      <w:r>
        <w:rPr>
          <w:rFonts w:hint="eastAsia" w:ascii="宋体" w:hAnsi="宋体"/>
          <w:b/>
          <w:color w:val="auto"/>
          <w:sz w:val="24"/>
        </w:rPr>
        <w:t>改造要求</w:t>
      </w:r>
    </w:p>
    <w:p>
      <w:pPr>
        <w:ind w:firstLine="448" w:firstLineChars="200"/>
        <w:rPr>
          <w:rFonts w:ascii="宋体" w:hAnsi="宋体"/>
          <w:color w:val="auto"/>
          <w:sz w:val="24"/>
        </w:rPr>
      </w:pPr>
      <w:r>
        <w:rPr>
          <w:rFonts w:hint="eastAsia" w:ascii="宋体" w:hAnsi="宋体"/>
          <w:color w:val="auto"/>
          <w:sz w:val="24"/>
        </w:rPr>
        <w:t>D区设备站（含体育馆机房）机组已运行15年，设计使用年限2</w:t>
      </w:r>
      <w:r>
        <w:rPr>
          <w:rFonts w:ascii="宋体" w:hAnsi="宋体"/>
          <w:color w:val="auto"/>
          <w:sz w:val="24"/>
        </w:rPr>
        <w:t>5</w:t>
      </w:r>
      <w:r>
        <w:rPr>
          <w:rFonts w:hint="eastAsia" w:ascii="宋体" w:hAnsi="宋体"/>
          <w:color w:val="auto"/>
          <w:sz w:val="24"/>
        </w:rPr>
        <w:t>年，供应商须在2</w:t>
      </w:r>
      <w:r>
        <w:rPr>
          <w:rFonts w:ascii="宋体" w:hAnsi="宋体"/>
          <w:color w:val="auto"/>
          <w:sz w:val="24"/>
        </w:rPr>
        <w:t>02</w:t>
      </w:r>
      <w:r>
        <w:rPr>
          <w:rFonts w:hint="eastAsia" w:ascii="宋体" w:hAnsi="宋体"/>
          <w:color w:val="auto"/>
          <w:sz w:val="24"/>
        </w:rPr>
        <w:t>4年9月1日前所有站内维修更换内容，供应商负责机组大修、辅联设备维修翻新、安装调试、线路改造等全部费用，如涉及相关手续申报供应商需配合</w:t>
      </w:r>
      <w:r>
        <w:rPr>
          <w:rFonts w:hint="eastAsia" w:ascii="宋体" w:hAnsi="宋体"/>
          <w:color w:val="auto"/>
          <w:sz w:val="24"/>
          <w:lang w:val="en-US" w:eastAsia="zh-CN"/>
        </w:rPr>
        <w:t>采购人</w:t>
      </w:r>
      <w:r>
        <w:rPr>
          <w:rFonts w:hint="eastAsia" w:ascii="宋体" w:hAnsi="宋体"/>
          <w:color w:val="auto"/>
          <w:sz w:val="24"/>
        </w:rPr>
        <w:t>完成，且不得因大修及更新</w:t>
      </w:r>
      <w:r>
        <w:rPr>
          <w:rFonts w:hint="eastAsia" w:ascii="宋体" w:hAnsi="宋体"/>
          <w:color w:val="auto"/>
          <w:sz w:val="24"/>
          <w:lang w:val="en-US" w:eastAsia="zh-CN"/>
        </w:rPr>
        <w:t>改造</w:t>
      </w:r>
      <w:r>
        <w:rPr>
          <w:rFonts w:hint="eastAsia" w:ascii="宋体" w:hAnsi="宋体"/>
          <w:color w:val="auto"/>
          <w:sz w:val="24"/>
        </w:rPr>
        <w:t>影响学校能源供应。</w:t>
      </w:r>
    </w:p>
    <w:p>
      <w:pPr>
        <w:ind w:firstLine="480"/>
        <w:rPr>
          <w:rFonts w:ascii="宋体" w:hAnsi="宋体"/>
          <w:color w:val="auto"/>
          <w:sz w:val="24"/>
        </w:rPr>
      </w:pPr>
      <w:r>
        <w:rPr>
          <w:rFonts w:hint="eastAsia" w:ascii="宋体" w:hAnsi="宋体"/>
          <w:color w:val="auto"/>
          <w:sz w:val="24"/>
          <w:lang w:val="en-US" w:eastAsia="zh-CN"/>
        </w:rPr>
        <w:t>1.</w:t>
      </w:r>
      <w:r>
        <w:rPr>
          <w:rFonts w:ascii="宋体" w:hAnsi="宋体"/>
          <w:color w:val="auto"/>
          <w:sz w:val="24"/>
        </w:rPr>
        <w:t>202</w:t>
      </w:r>
      <w:r>
        <w:rPr>
          <w:rFonts w:hint="eastAsia" w:ascii="宋体" w:hAnsi="宋体"/>
          <w:color w:val="auto"/>
          <w:sz w:val="24"/>
        </w:rPr>
        <w:t>4年9月1日前须按要求完成空调机组大修翻新，对站内其他设备（如锅炉、水泵、管线、电气等设备设施）进行大修翻新，并对设备站内全部阀门、板换进行更换，同时单冷系统冷却塔、宾馆地下室热水水箱锈蚀严重，须全部更换，水箱更换为不锈钢水箱。改造过程中不得影响学校能源正常供应，否则承担全部费用和责任。</w:t>
      </w:r>
    </w:p>
    <w:p>
      <w:pPr>
        <w:ind w:firstLine="448" w:firstLine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大修翻新及施工改造仅限</w:t>
      </w:r>
      <w:r>
        <w:rPr>
          <w:rFonts w:ascii="宋体" w:hAnsi="宋体"/>
          <w:color w:val="auto"/>
          <w:sz w:val="24"/>
        </w:rPr>
        <w:t>D</w:t>
      </w:r>
      <w:r>
        <w:rPr>
          <w:rFonts w:hint="eastAsia" w:ascii="宋体" w:hAnsi="宋体"/>
          <w:color w:val="auto"/>
          <w:sz w:val="24"/>
        </w:rPr>
        <w:t>区站内，不得占用校内其他土地、屋顶等任何区域，不得新建建筑。</w:t>
      </w:r>
    </w:p>
    <w:p>
      <w:pPr>
        <w:ind w:firstLine="448"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学校地下管线、设备复杂（包含制冷、供暖、燃气、生活热水、中水、自来水地埋管道，电力电缆、通线光缆等），大修翻新及施工改造不得大面积开挖校内地面、路面及绿化区域，避免发生安全事故或影响校内其他系统运行。</w:t>
      </w:r>
    </w:p>
    <w:p>
      <w:pPr>
        <w:ind w:firstLine="448"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学校现有用电负荷已饱和，若涉及设备更新</w:t>
      </w:r>
      <w:r>
        <w:rPr>
          <w:rFonts w:hint="eastAsia" w:ascii="宋体" w:hAnsi="宋体"/>
          <w:color w:val="auto"/>
          <w:sz w:val="24"/>
          <w:lang w:val="en-US" w:eastAsia="zh-CN"/>
        </w:rPr>
        <w:t>改造</w:t>
      </w:r>
      <w:r>
        <w:rPr>
          <w:rFonts w:hint="eastAsia" w:ascii="宋体" w:hAnsi="宋体"/>
          <w:color w:val="auto"/>
          <w:sz w:val="24"/>
        </w:rPr>
        <w:t>不得超出现有电容量。</w:t>
      </w:r>
    </w:p>
    <w:p>
      <w:pPr>
        <w:ind w:firstLine="448"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为体育馆设备站安装补充热源，避免因</w:t>
      </w:r>
      <w:r>
        <w:rPr>
          <w:rFonts w:hint="eastAsia" w:asciiTheme="minorEastAsia" w:hAnsiTheme="minorEastAsia" w:cstheme="minorEastAsia"/>
          <w:color w:val="auto"/>
          <w:sz w:val="24"/>
        </w:rPr>
        <w:t>地埋侧温度过低，造成机组供暖热源不足，严重时导致机组无法启动现象。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四</w:t>
      </w:r>
      <w:r>
        <w:rPr>
          <w:rFonts w:hint="eastAsia"/>
          <w:b/>
          <w:bCs/>
          <w:color w:val="auto"/>
          <w:sz w:val="24"/>
          <w:szCs w:val="24"/>
          <w:lang w:eastAsia="zh-CN"/>
        </w:rPr>
        <w:t>）</w:t>
      </w:r>
      <w:r>
        <w:rPr>
          <w:rFonts w:hint="eastAsia" w:ascii="Times New Roman" w:hAnsi="Times New Roman"/>
          <w:b/>
          <w:bCs/>
          <w:color w:val="auto"/>
          <w:sz w:val="24"/>
          <w:szCs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供暖：日期按天津市统一供暖时间执行，每天24小时供暖。</w:t>
      </w:r>
      <w:r>
        <w:rPr>
          <w:rFonts w:hint="eastAsia"/>
          <w:b w:val="0"/>
          <w:bCs w:val="0"/>
          <w:color w:val="auto"/>
          <w:sz w:val="24"/>
          <w:szCs w:val="24"/>
          <w:lang w:val="en-US" w:eastAsia="zh-CN"/>
        </w:rPr>
        <w:t>供应商</w:t>
      </w:r>
      <w:r>
        <w:rPr>
          <w:rFonts w:hint="eastAsia" w:ascii="Times New Roman" w:hAnsi="Times New Roman"/>
          <w:b w:val="0"/>
          <w:bCs w:val="0"/>
          <w:color w:val="auto"/>
          <w:sz w:val="24"/>
          <w:szCs w:val="24"/>
        </w:rPr>
        <w:t>根据本地天气条件和学校办学特点，保证供暖期各楼宇室内温度不低于20℃（寒假期间满足校方供暖需求）。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供冷：每年供冷时间6月1日至9月10日，保证供冷期各楼宇室内温度不高于26℃。同时每年根据校方需求另提供10天的机动供冷时间（暑假期间满足校方供冷需求）。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办公区域供冷时间8:00至18:00。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图书馆、体育场馆供冷时间为每天8:00至21:00。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工大宾馆供冷、供暖周期在此基础上延长一个月，供冷和供暖期内工大宾馆的供冷或供暖需24小时供应。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五</w:t>
      </w:r>
      <w:r>
        <w:rPr>
          <w:rFonts w:hint="eastAsia"/>
          <w:b/>
          <w:bCs/>
          <w:color w:val="auto"/>
          <w:sz w:val="24"/>
          <w:szCs w:val="24"/>
          <w:lang w:eastAsia="zh-CN"/>
        </w:rPr>
        <w:t>）</w:t>
      </w:r>
      <w:r>
        <w:rPr>
          <w:rFonts w:hint="eastAsia" w:ascii="Times New Roman" w:hAnsi="Times New Roman"/>
          <w:b/>
          <w:bCs/>
          <w:color w:val="auto"/>
          <w:sz w:val="24"/>
          <w:szCs w:val="24"/>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1.</w:t>
      </w:r>
      <w:r>
        <w:rPr>
          <w:rFonts w:hint="eastAsia" w:eastAsia="宋体"/>
          <w:color w:val="auto"/>
          <w:sz w:val="24"/>
          <w:lang w:val="en-US" w:eastAsia="zh-CN"/>
        </w:rPr>
        <w:t>本部分报价包含设备更新改造维修费用、人员费用、设备站托管费用、能耗费用等。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lang w:val="en-US" w:eastAsia="zh-CN"/>
        </w:rPr>
      </w:pPr>
      <w:r>
        <w:rPr>
          <w:rFonts w:hint="eastAsia" w:eastAsia="宋体"/>
          <w:color w:val="auto"/>
          <w:sz w:val="24"/>
          <w:lang w:val="en-US" w:eastAsia="zh-CN"/>
        </w:rPr>
        <w:t>2.供应商根据本部分要求投入的</w:t>
      </w:r>
      <w:r>
        <w:rPr>
          <w:rFonts w:hint="eastAsia" w:eastAsia="宋体"/>
          <w:color w:val="auto"/>
          <w:sz w:val="24"/>
        </w:rPr>
        <w:t>人员</w:t>
      </w:r>
      <w:r>
        <w:rPr>
          <w:rFonts w:hint="eastAsia" w:eastAsia="宋体"/>
          <w:color w:val="auto"/>
          <w:sz w:val="24"/>
          <w:lang w:val="en-US" w:eastAsia="zh-CN"/>
        </w:rPr>
        <w:t>数量及天津市用工政策法规进行合理核算。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3.</w:t>
      </w:r>
      <w:r>
        <w:rPr>
          <w:rFonts w:hint="eastAsia" w:ascii="Times New Roman" w:hAnsi="Times New Roman"/>
          <w:b w:val="0"/>
          <w:bCs w:val="0"/>
          <w:color w:val="auto"/>
          <w:sz w:val="24"/>
          <w:szCs w:val="24"/>
        </w:rPr>
        <w:t>设备站托管费用：包括机组强保维护每年两次、地热井保养每年两次（包括：提井、保养地热井泵，另外每两年更换地热井泵、电缆和泵管）、泵组保养每年两次（包括保养、维修及更换）、冷却塔保养每年一次（包括更换填料、电机、本体防水、除锈）、电气系统保养每年一次（包括保养及维修换件）、管线阀门养护每年一次（包括除锈刷洗、保温及阀门保养更换）、清洗（包括末端风机盘管每年药物清洗一次和站内设备管路清洗）及所需药剂（包括缓蚀阻垢剂、杀菌灭藻剂、软化水药剂等）、末端维修（管路维修及风机盘管、组空机组、水空调维修）、空气质量等检测费用、水质处理、行政办公、税费杂费等，分项列明。</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rPr>
      </w:pPr>
      <w:r>
        <w:rPr>
          <w:rFonts w:hint="eastAsia" w:eastAsia="宋体"/>
          <w:color w:val="auto"/>
          <w:sz w:val="24"/>
          <w:lang w:val="en-US" w:eastAsia="zh-CN"/>
        </w:rPr>
        <w:t>4.供应商根据投入设备、维修改造方案和采购人供冷、供热、供水要求以及用电、用气单价合理核算</w:t>
      </w:r>
      <w:r>
        <w:rPr>
          <w:rFonts w:hint="eastAsia" w:eastAsia="宋体"/>
          <w:color w:val="auto"/>
          <w:sz w:val="24"/>
        </w:rPr>
        <w:t>能耗费用。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1"/>
        <w:rPr>
          <w:b/>
          <w:color w:val="auto"/>
          <w:sz w:val="24"/>
        </w:rPr>
      </w:pPr>
      <w:r>
        <w:rPr>
          <w:rFonts w:hint="eastAsia" w:ascii="宋体" w:hAnsi="宋体"/>
          <w:b/>
          <w:color w:val="auto"/>
          <w:sz w:val="24"/>
          <w:lang w:eastAsia="zh-CN"/>
        </w:rPr>
        <w:t>（</w:t>
      </w:r>
      <w:r>
        <w:rPr>
          <w:rFonts w:hint="eastAsia" w:ascii="宋体" w:hAnsi="宋体"/>
          <w:b/>
          <w:color w:val="auto"/>
          <w:sz w:val="24"/>
          <w:lang w:val="en-US" w:eastAsia="zh-CN"/>
        </w:rPr>
        <w:t>六</w:t>
      </w:r>
      <w:r>
        <w:rPr>
          <w:rFonts w:hint="eastAsia" w:ascii="宋体" w:hAnsi="宋体"/>
          <w:b/>
          <w:color w:val="auto"/>
          <w:sz w:val="24"/>
          <w:lang w:eastAsia="zh-CN"/>
        </w:rPr>
        <w:t>）</w:t>
      </w:r>
      <w:r>
        <w:rPr>
          <w:rFonts w:hint="eastAsia"/>
          <w:b/>
          <w:color w:val="auto"/>
          <w:sz w:val="24"/>
        </w:rPr>
        <w:t>设备清单（仅供参考，以现场实际勘测为准）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1"/>
        <w:rPr>
          <w:rFonts w:hint="eastAsia" w:ascii="宋体" w:hAnsi="宋体"/>
          <w:b w:val="0"/>
          <w:bCs/>
          <w:color w:val="auto"/>
          <w:sz w:val="24"/>
          <w:lang w:eastAsia="zh-CN"/>
        </w:rPr>
      </w:pPr>
      <w:r>
        <w:rPr>
          <w:rFonts w:hint="eastAsia" w:ascii="宋体" w:hAnsi="宋体"/>
          <w:b w:val="0"/>
          <w:bCs/>
          <w:color w:val="auto"/>
          <w:sz w:val="24"/>
          <w:lang w:val="en-US" w:eastAsia="zh-CN"/>
        </w:rPr>
        <w:t>1.</w:t>
      </w:r>
      <w:r>
        <w:rPr>
          <w:rFonts w:hint="eastAsia" w:ascii="宋体" w:hAnsi="宋体"/>
          <w:b w:val="0"/>
          <w:bCs/>
          <w:color w:val="auto"/>
          <w:sz w:val="24"/>
          <w:lang w:eastAsia="zh-CN"/>
        </w:rPr>
        <w:t>D区设备站机房及管辖区域末端设备设施清单（仅供参考，以现场实际勘测为准）</w:t>
      </w:r>
    </w:p>
    <w:tbl>
      <w:tblPr>
        <w:tblStyle w:val="21"/>
        <w:tblW w:w="9523" w:type="dxa"/>
        <w:jc w:val="center"/>
        <w:tblLayout w:type="fixed"/>
        <w:tblCellMar>
          <w:top w:w="0" w:type="dxa"/>
          <w:left w:w="108" w:type="dxa"/>
          <w:bottom w:w="0" w:type="dxa"/>
          <w:right w:w="108" w:type="dxa"/>
        </w:tblCellMar>
      </w:tblPr>
      <w:tblGrid>
        <w:gridCol w:w="939"/>
        <w:gridCol w:w="2319"/>
        <w:gridCol w:w="4482"/>
        <w:gridCol w:w="867"/>
        <w:gridCol w:w="916"/>
      </w:tblGrid>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序号</w:t>
            </w:r>
          </w:p>
        </w:tc>
        <w:tc>
          <w:tcPr>
            <w:tcW w:w="231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项目</w:t>
            </w:r>
          </w:p>
        </w:tc>
        <w:tc>
          <w:tcPr>
            <w:tcW w:w="448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ind w:firstLine="400"/>
              <w:jc w:val="center"/>
              <w:rPr>
                <w:color w:val="auto"/>
                <w:sz w:val="24"/>
                <w:szCs w:val="24"/>
              </w:rPr>
            </w:pPr>
            <w:r>
              <w:rPr>
                <w:color w:val="auto"/>
                <w:kern w:val="0"/>
                <w:sz w:val="24"/>
                <w:szCs w:val="24"/>
              </w:rPr>
              <w:t>型号</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总量</w:t>
            </w:r>
          </w:p>
        </w:tc>
        <w:tc>
          <w:tcPr>
            <w:tcW w:w="916"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单位</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冷却塔</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900m³/h</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冷却塔</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525m³/h</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离心单冷机组</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CVHG1100-89Y294G，制冷量4200KW，功率688KW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4</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地源热泵机组</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CVHG780-89Y294D，名义冷量：3200KW，功率：585KW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水源热泵机组</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G10E00745，冷量：2350KW，功率：427KW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6</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锅炉侧循环水泵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SJL125─160B，功率15KW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7</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地热井一级板式换热器循环泵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ELD250M-4</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8</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地热井二级板式换热器循环泵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QPG200─260(1)A</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9</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锅炉板式换热器侧循环水泵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MMG250M-2-60FF500-E2，55KW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10</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屏蔽水泵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75KW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9</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11</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屏蔽水泵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90KW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12</w:t>
            </w:r>
          </w:p>
        </w:tc>
        <w:tc>
          <w:tcPr>
            <w:tcW w:w="231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屏蔽水泵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13</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屏蔽水泵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110KW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14</w:t>
            </w:r>
          </w:p>
        </w:tc>
        <w:tc>
          <w:tcPr>
            <w:tcW w:w="231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脱气系统</w:t>
            </w:r>
          </w:p>
        </w:tc>
        <w:tc>
          <w:tcPr>
            <w:tcW w:w="448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10</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15</w:t>
            </w:r>
          </w:p>
        </w:tc>
        <w:tc>
          <w:tcPr>
            <w:tcW w:w="231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水处理系统</w:t>
            </w:r>
          </w:p>
        </w:tc>
        <w:tc>
          <w:tcPr>
            <w:tcW w:w="448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16</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自控系统</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17</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配电系统</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18</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补水水箱</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2.5m*2.5m*3m</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座</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19</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D区设备站锅炉</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制热功率2.9MW</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20</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锅炉板式换热器</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换热器换热面积：45.88㎡</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21</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燃气热水循环泵</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Y2-801-2，功率0.75KW，扬程10m，流量11m³/h</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序号</w:t>
            </w:r>
          </w:p>
        </w:tc>
        <w:tc>
          <w:tcPr>
            <w:tcW w:w="231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项目</w:t>
            </w:r>
          </w:p>
        </w:tc>
        <w:tc>
          <w:tcPr>
            <w:tcW w:w="4481"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ind w:firstLine="400"/>
              <w:jc w:val="center"/>
              <w:rPr>
                <w:color w:val="auto"/>
                <w:sz w:val="24"/>
                <w:szCs w:val="24"/>
              </w:rPr>
            </w:pPr>
            <w:r>
              <w:rPr>
                <w:color w:val="auto"/>
                <w:kern w:val="0"/>
                <w:sz w:val="24"/>
                <w:szCs w:val="24"/>
              </w:rPr>
              <w:t>型号</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sz w:val="24"/>
                <w:szCs w:val="24"/>
              </w:rPr>
            </w:pPr>
            <w:r>
              <w:rPr>
                <w:color w:val="auto"/>
                <w:kern w:val="0"/>
                <w:sz w:val="24"/>
                <w:szCs w:val="24"/>
              </w:rPr>
              <w:t>总量</w:t>
            </w:r>
          </w:p>
        </w:tc>
        <w:tc>
          <w:tcPr>
            <w:tcW w:w="91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单位</w:t>
            </w:r>
          </w:p>
        </w:tc>
      </w:tr>
      <w:tr>
        <w:tblPrEx>
          <w:tblCellMar>
            <w:top w:w="0" w:type="dxa"/>
            <w:left w:w="108" w:type="dxa"/>
            <w:bottom w:w="0" w:type="dxa"/>
            <w:right w:w="108" w:type="dxa"/>
          </w:tblCellMar>
        </w:tblPrEx>
        <w:trPr>
          <w:jc w:val="center"/>
        </w:trPr>
        <w:tc>
          <w:tcPr>
            <w:tcW w:w="94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r>
              <w:rPr>
                <w:color w:val="auto"/>
                <w:kern w:val="0"/>
                <w:sz w:val="24"/>
                <w:szCs w:val="24"/>
              </w:rPr>
              <w:t>1</w:t>
            </w:r>
          </w:p>
        </w:tc>
        <w:tc>
          <w:tcPr>
            <w:tcW w:w="231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r>
              <w:rPr>
                <w:color w:val="auto"/>
                <w:kern w:val="0"/>
                <w:sz w:val="24"/>
                <w:szCs w:val="24"/>
              </w:rPr>
              <w:t>螺杆热泵机组</w:t>
            </w:r>
          </w:p>
        </w:tc>
        <w:tc>
          <w:tcPr>
            <w:tcW w:w="448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r>
              <w:rPr>
                <w:color w:val="auto"/>
                <w:kern w:val="0"/>
                <w:sz w:val="24"/>
                <w:szCs w:val="24"/>
              </w:rPr>
              <w:t>RTHDE3G2G1，制冷量：1480.6KW，输入功率：248.9KW</w:t>
            </w:r>
          </w:p>
        </w:tc>
        <w:tc>
          <w:tcPr>
            <w:tcW w:w="86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r>
              <w:rPr>
                <w:color w:val="auto"/>
                <w:kern w:val="0"/>
                <w:sz w:val="24"/>
                <w:szCs w:val="24"/>
              </w:rPr>
              <w:t>2</w:t>
            </w:r>
          </w:p>
        </w:tc>
        <w:tc>
          <w:tcPr>
            <w:tcW w:w="91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离心热泵机组</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机组制冷量：2550KW，额定功率575KW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螺杆系统循环泵</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45KW，ELF225M-4</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6</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4</w:t>
            </w:r>
          </w:p>
        </w:tc>
        <w:tc>
          <w:tcPr>
            <w:tcW w:w="2319"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离心系统循环泵</w:t>
            </w:r>
          </w:p>
        </w:tc>
        <w:tc>
          <w:tcPr>
            <w:tcW w:w="4481"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55KW，ELF250M-4</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6</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自控系统</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6</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配电系统</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套</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7</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组合式新风机组</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8</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8</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体育馆风道</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4491.26</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9</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游泳馆风道</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5064.26</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10</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淋浴板式换热器</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换热量600KW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11</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空调新风循环泵</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1.1KW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12</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淋浴循环泵</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2</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13</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新风板式换热器</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换热面积31.3㎡</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14</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板式换热器循环泵</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4KW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r>
        <w:tblPrEx>
          <w:tblCellMar>
            <w:top w:w="0" w:type="dxa"/>
            <w:left w:w="108" w:type="dxa"/>
            <w:bottom w:w="0" w:type="dxa"/>
            <w:right w:w="108" w:type="dxa"/>
          </w:tblCellMar>
        </w:tblPrEx>
        <w:trPr>
          <w:jc w:val="center"/>
        </w:trPr>
        <w:tc>
          <w:tcPr>
            <w:tcW w:w="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15</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泳池板式换热器</w:t>
            </w:r>
          </w:p>
        </w:tc>
        <w:tc>
          <w:tcPr>
            <w:tcW w:w="44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换热面积为18㎡</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3</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color w:val="auto"/>
                <w:kern w:val="0"/>
                <w:sz w:val="24"/>
                <w:szCs w:val="24"/>
              </w:rPr>
            </w:pPr>
            <w:r>
              <w:rPr>
                <w:color w:val="auto"/>
                <w:kern w:val="0"/>
                <w:sz w:val="24"/>
                <w:szCs w:val="24"/>
              </w:rPr>
              <w:t>台</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1"/>
        <w:rPr>
          <w:rFonts w:hint="default" w:ascii="宋体" w:hAnsi="宋体"/>
          <w:b w:val="0"/>
          <w:bCs/>
          <w:color w:val="auto"/>
          <w:sz w:val="24"/>
          <w:lang w:val="en-US" w:eastAsia="zh-CN"/>
        </w:rPr>
      </w:pPr>
      <w:r>
        <w:rPr>
          <w:rFonts w:hint="eastAsia" w:ascii="宋体" w:hAnsi="宋体"/>
          <w:b w:val="0"/>
          <w:bCs/>
          <w:color w:val="auto"/>
          <w:sz w:val="24"/>
          <w:lang w:val="en-US" w:eastAsia="zh-CN"/>
        </w:rPr>
        <w:t>2.</w:t>
      </w:r>
      <w:r>
        <w:rPr>
          <w:rFonts w:hint="default" w:ascii="宋体" w:hAnsi="宋体"/>
          <w:b w:val="0"/>
          <w:bCs/>
          <w:color w:val="auto"/>
          <w:sz w:val="24"/>
          <w:lang w:val="en-US" w:eastAsia="zh-CN"/>
        </w:rPr>
        <w:t>地热井及其配套设备设备设施清单（仅供参考，以现场实际勘测为准）</w:t>
      </w: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334"/>
        <w:gridCol w:w="4466"/>
        <w:gridCol w:w="867"/>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序号</w:t>
            </w:r>
          </w:p>
        </w:tc>
        <w:tc>
          <w:tcPr>
            <w:tcW w:w="2334"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w:t>
            </w:r>
          </w:p>
        </w:tc>
        <w:tc>
          <w:tcPr>
            <w:tcW w:w="4466"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型号</w:t>
            </w:r>
          </w:p>
        </w:tc>
        <w:tc>
          <w:tcPr>
            <w:tcW w:w="867"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总量</w:t>
            </w:r>
          </w:p>
        </w:tc>
        <w:tc>
          <w:tcPr>
            <w:tcW w:w="921"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2334"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地热井泵</w:t>
            </w:r>
          </w:p>
        </w:tc>
        <w:tc>
          <w:tcPr>
            <w:tcW w:w="4466"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天津甘泉，功率90KW</w:t>
            </w:r>
          </w:p>
        </w:tc>
        <w:tc>
          <w:tcPr>
            <w:tcW w:w="867"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921"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2334"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地热井管</w:t>
            </w:r>
          </w:p>
        </w:tc>
        <w:tc>
          <w:tcPr>
            <w:tcW w:w="4466"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DN125</w:t>
            </w:r>
          </w:p>
        </w:tc>
        <w:tc>
          <w:tcPr>
            <w:tcW w:w="867" w:type="dxa"/>
            <w:vAlign w:val="center"/>
          </w:tcPr>
          <w:p>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55</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热水机组配套件</w:t>
            </w:r>
          </w:p>
        </w:tc>
        <w:tc>
          <w:tcPr>
            <w:tcW w:w="4466"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标准</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软启动柜</w:t>
            </w:r>
          </w:p>
        </w:tc>
        <w:tc>
          <w:tcPr>
            <w:tcW w:w="4466"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GQRK-10型-90Kw</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耐热潜水电缆</w:t>
            </w:r>
          </w:p>
        </w:tc>
        <w:tc>
          <w:tcPr>
            <w:tcW w:w="4466"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50 mm</w:t>
            </w:r>
            <w:r>
              <w:rPr>
                <w:rFonts w:hint="default" w:ascii="Times New Roman" w:hAnsi="Times New Roman" w:eastAsia="宋体" w:cs="Times New Roman"/>
                <w:color w:val="auto"/>
                <w:sz w:val="24"/>
                <w:szCs w:val="24"/>
                <w:vertAlign w:val="superscript"/>
              </w:rPr>
              <w:t>2</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540</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地热井一次</w:t>
            </w:r>
            <w:r>
              <w:rPr>
                <w:rFonts w:hint="default" w:ascii="Times New Roman" w:hAnsi="Times New Roman" w:eastAsia="宋体" w:cs="Times New Roman"/>
                <w:color w:val="auto"/>
                <w:kern w:val="0"/>
                <w:sz w:val="24"/>
                <w:szCs w:val="24"/>
              </w:rPr>
              <w:t>板式换热器</w:t>
            </w:r>
          </w:p>
        </w:tc>
        <w:tc>
          <w:tcPr>
            <w:tcW w:w="4466"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换热面积：82.28㎡</w:t>
            </w:r>
          </w:p>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材质：SMO254</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7</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旋流除砂器</w:t>
            </w:r>
          </w:p>
        </w:tc>
        <w:tc>
          <w:tcPr>
            <w:tcW w:w="4466"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DN200</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8</w:t>
            </w:r>
          </w:p>
        </w:tc>
        <w:tc>
          <w:tcPr>
            <w:tcW w:w="2334"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地热井二次板式换热器</w:t>
            </w:r>
          </w:p>
        </w:tc>
        <w:tc>
          <w:tcPr>
            <w:tcW w:w="4466"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换热器换热面积：82.28㎡</w:t>
            </w:r>
          </w:p>
        </w:tc>
        <w:tc>
          <w:tcPr>
            <w:tcW w:w="867" w:type="dxa"/>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1</w:t>
            </w:r>
          </w:p>
        </w:tc>
        <w:tc>
          <w:tcPr>
            <w:tcW w:w="921" w:type="dxa"/>
            <w:vAlign w:val="center"/>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套</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color w:val="auto"/>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体育馆机房项目设备设施清单</w:t>
      </w:r>
      <w:r>
        <w:rPr>
          <w:rFonts w:hint="default" w:ascii="Times New Roman" w:hAnsi="Times New Roman" w:eastAsia="宋体" w:cs="Times New Roman"/>
          <w:color w:val="auto"/>
          <w:kern w:val="0"/>
          <w:sz w:val="24"/>
          <w:szCs w:val="24"/>
        </w:rPr>
        <w:t>（仅供参考，以现场实际勘测为准）</w:t>
      </w:r>
    </w:p>
    <w:tbl>
      <w:tblPr>
        <w:tblStyle w:val="21"/>
        <w:tblW w:w="9523" w:type="dxa"/>
        <w:jc w:val="center"/>
        <w:tblLayout w:type="fixed"/>
        <w:tblCellMar>
          <w:top w:w="0" w:type="dxa"/>
          <w:left w:w="108" w:type="dxa"/>
          <w:bottom w:w="0" w:type="dxa"/>
          <w:right w:w="108" w:type="dxa"/>
        </w:tblCellMar>
      </w:tblPr>
      <w:tblGrid>
        <w:gridCol w:w="942"/>
        <w:gridCol w:w="2317"/>
        <w:gridCol w:w="4483"/>
        <w:gridCol w:w="867"/>
        <w:gridCol w:w="914"/>
      </w:tblGrid>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23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w:t>
            </w:r>
          </w:p>
        </w:tc>
        <w:tc>
          <w:tcPr>
            <w:tcW w:w="448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ind w:firstLine="40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型号</w:t>
            </w:r>
          </w:p>
        </w:tc>
        <w:tc>
          <w:tcPr>
            <w:tcW w:w="86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总量</w:t>
            </w:r>
          </w:p>
        </w:tc>
        <w:tc>
          <w:tcPr>
            <w:tcW w:w="91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tblPrEx>
          <w:tblCellMar>
            <w:top w:w="0" w:type="dxa"/>
            <w:left w:w="108" w:type="dxa"/>
            <w:bottom w:w="0" w:type="dxa"/>
            <w:right w:w="108" w:type="dxa"/>
          </w:tblCellMar>
        </w:tblPrEx>
        <w:trPr>
          <w:jc w:val="center"/>
        </w:trPr>
        <w:tc>
          <w:tcPr>
            <w:tcW w:w="9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31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螺杆热泵机组</w:t>
            </w:r>
          </w:p>
        </w:tc>
        <w:tc>
          <w:tcPr>
            <w:tcW w:w="448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RTHDE3G2G1，制冷量：1480.6KW，输入功率：248.9KW</w:t>
            </w:r>
          </w:p>
        </w:tc>
        <w:tc>
          <w:tcPr>
            <w:tcW w:w="86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91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离心热泵机组</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机组制冷量：2550KW，额定功率575KW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螺杆系统循环泵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45KW，ELF225M-4</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31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离心系统循环泵</w:t>
            </w:r>
          </w:p>
        </w:tc>
        <w:tc>
          <w:tcPr>
            <w:tcW w:w="448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55KW，ELF250M-4</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自控系统</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配电系统</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组合式新风机组</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体育馆风道</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4491.26</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游泳馆风道</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5064.26</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淋浴板式换热器</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换热量600KW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空调新风循环泵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淋浴循环泵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新风板式换热器</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换热面积31.3㎡</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板式换热器循环泵</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tblCellMar>
            <w:top w:w="0" w:type="dxa"/>
            <w:left w:w="108" w:type="dxa"/>
            <w:bottom w:w="0" w:type="dxa"/>
            <w:right w:w="108" w:type="dxa"/>
          </w:tblCellMar>
        </w:tblPrEx>
        <w:trPr>
          <w:jc w:val="center"/>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23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泳池板式换热器</w:t>
            </w:r>
          </w:p>
        </w:tc>
        <w:tc>
          <w:tcPr>
            <w:tcW w:w="44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换热面积为18㎡</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8"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风雨馆太阳能机房设备设施清单</w:t>
      </w:r>
      <w:r>
        <w:rPr>
          <w:rFonts w:hint="eastAsia" w:ascii="宋体" w:hAnsi="宋体" w:eastAsia="宋体" w:cs="宋体"/>
          <w:color w:val="auto"/>
          <w:kern w:val="0"/>
          <w:sz w:val="24"/>
          <w:szCs w:val="24"/>
        </w:rPr>
        <w:t>（仅供参考，以现场实际勘测为准）</w:t>
      </w:r>
    </w:p>
    <w:tbl>
      <w:tblPr>
        <w:tblStyle w:val="21"/>
        <w:tblW w:w="9501" w:type="dxa"/>
        <w:jc w:val="center"/>
        <w:tblLayout w:type="fixed"/>
        <w:tblCellMar>
          <w:top w:w="0" w:type="dxa"/>
          <w:left w:w="108" w:type="dxa"/>
          <w:bottom w:w="0" w:type="dxa"/>
          <w:right w:w="108" w:type="dxa"/>
        </w:tblCellMar>
      </w:tblPr>
      <w:tblGrid>
        <w:gridCol w:w="931"/>
        <w:gridCol w:w="2345"/>
        <w:gridCol w:w="4455"/>
        <w:gridCol w:w="867"/>
        <w:gridCol w:w="903"/>
      </w:tblGrid>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2345"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项目</w:t>
            </w:r>
          </w:p>
        </w:tc>
        <w:tc>
          <w:tcPr>
            <w:tcW w:w="4455"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型号</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总量</w:t>
            </w:r>
          </w:p>
        </w:tc>
        <w:tc>
          <w:tcPr>
            <w:tcW w:w="90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345"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太阳能真空管</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1600*Ø58，</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13500</w:t>
            </w:r>
          </w:p>
        </w:tc>
        <w:tc>
          <w:tcPr>
            <w:tcW w:w="90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根</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末端负荷泵</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Y2-200L-4G，功率30KW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90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地热井加热循环泵</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Y2-180M-4，功率18.5KW</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90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345"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水箱</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r>
              <w:rPr>
                <w:rFonts w:ascii="宋体" w:hAnsi="宋体" w:cs="宋体"/>
                <w:color w:val="auto"/>
                <w:kern w:val="0"/>
                <w:sz w:val="24"/>
                <w:szCs w:val="24"/>
              </w:rPr>
              <w:t>m</w:t>
            </w:r>
            <w:r>
              <w:rPr>
                <w:rFonts w:hint="eastAsia" w:ascii="宋体" w:hAnsi="宋体" w:cs="宋体"/>
                <w:color w:val="auto"/>
                <w:kern w:val="0"/>
                <w:sz w:val="24"/>
                <w:szCs w:val="24"/>
              </w:rPr>
              <w:t>*2</w:t>
            </w:r>
            <w:r>
              <w:rPr>
                <w:rFonts w:ascii="宋体" w:hAnsi="宋体" w:cs="宋体"/>
                <w:color w:val="auto"/>
                <w:kern w:val="0"/>
                <w:sz w:val="24"/>
                <w:szCs w:val="24"/>
              </w:rPr>
              <w:t>.</w:t>
            </w:r>
            <w:r>
              <w:rPr>
                <w:rFonts w:hint="eastAsia" w:ascii="宋体" w:hAnsi="宋体" w:cs="宋体"/>
                <w:color w:val="auto"/>
                <w:kern w:val="0"/>
                <w:sz w:val="24"/>
                <w:szCs w:val="24"/>
              </w:rPr>
              <w:t>5</w:t>
            </w:r>
            <w:r>
              <w:rPr>
                <w:rFonts w:ascii="宋体" w:hAnsi="宋体" w:cs="宋体"/>
                <w:color w:val="auto"/>
                <w:kern w:val="0"/>
                <w:sz w:val="24"/>
                <w:szCs w:val="24"/>
              </w:rPr>
              <w:t>m</w:t>
            </w:r>
            <w:r>
              <w:rPr>
                <w:rFonts w:hint="eastAsia" w:ascii="宋体" w:hAnsi="宋体" w:cs="宋体"/>
                <w:color w:val="auto"/>
                <w:kern w:val="0"/>
                <w:sz w:val="24"/>
                <w:szCs w:val="24"/>
              </w:rPr>
              <w:t>*7</w:t>
            </w:r>
            <w:r>
              <w:rPr>
                <w:rFonts w:ascii="宋体" w:hAnsi="宋体" w:cs="宋体"/>
                <w:color w:val="auto"/>
                <w:kern w:val="0"/>
                <w:sz w:val="24"/>
                <w:szCs w:val="24"/>
              </w:rPr>
              <w:t>m</w:t>
            </w:r>
          </w:p>
        </w:tc>
        <w:tc>
          <w:tcPr>
            <w:tcW w:w="867"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0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座</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地热井加热板式换热器</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换热面积24.1㎡</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控制部分</w:t>
            </w:r>
          </w:p>
        </w:tc>
        <w:tc>
          <w:tcPr>
            <w:tcW w:w="445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8"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宾馆地下室泵房设备清单（仅供参考，以现场实际勘测为准）</w:t>
      </w:r>
    </w:p>
    <w:tbl>
      <w:tblPr>
        <w:tblStyle w:val="21"/>
        <w:tblW w:w="95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325"/>
        <w:gridCol w:w="4475"/>
        <w:gridCol w:w="867"/>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项目</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总量</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宾馆锅炉</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换热量：93KW</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太阳能管</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1500*Ø58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5600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生活热水水箱</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m</w:t>
            </w:r>
            <w:r>
              <w:rPr>
                <w:rFonts w:hint="eastAsia" w:ascii="宋体" w:hAnsi="宋体" w:cs="宋体"/>
                <w:color w:val="auto"/>
                <w:kern w:val="0"/>
                <w:sz w:val="24"/>
                <w:szCs w:val="24"/>
              </w:rPr>
              <w:t>*4</w:t>
            </w:r>
            <w:r>
              <w:rPr>
                <w:rFonts w:ascii="宋体" w:hAnsi="宋体" w:cs="宋体"/>
                <w:color w:val="auto"/>
                <w:kern w:val="0"/>
                <w:sz w:val="24"/>
                <w:szCs w:val="24"/>
              </w:rPr>
              <w:t>m</w:t>
            </w:r>
            <w:r>
              <w:rPr>
                <w:rFonts w:hint="eastAsia" w:ascii="宋体" w:hAnsi="宋体" w:cs="宋体"/>
                <w:color w:val="auto"/>
                <w:kern w:val="0"/>
                <w:sz w:val="24"/>
                <w:szCs w:val="24"/>
              </w:rPr>
              <w:t>*2</w:t>
            </w:r>
            <w:r>
              <w:rPr>
                <w:rFonts w:ascii="宋体" w:hAnsi="宋体" w:cs="宋体"/>
                <w:color w:val="auto"/>
                <w:kern w:val="0"/>
                <w:sz w:val="24"/>
                <w:szCs w:val="24"/>
              </w:rPr>
              <w:t>.</w:t>
            </w:r>
            <w:r>
              <w:rPr>
                <w:rFonts w:hint="eastAsia" w:ascii="宋体" w:hAnsi="宋体" w:cs="宋体"/>
                <w:color w:val="auto"/>
                <w:kern w:val="0"/>
                <w:sz w:val="24"/>
                <w:szCs w:val="24"/>
              </w:rPr>
              <w:t>5</w:t>
            </w:r>
            <w:r>
              <w:rPr>
                <w:rFonts w:ascii="宋体" w:hAnsi="宋体" w:cs="宋体"/>
                <w:color w:val="auto"/>
                <w:kern w:val="0"/>
                <w:sz w:val="24"/>
                <w:szCs w:val="24"/>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低区热水循环泵</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Y2-1001-2，3KW</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高区热水循环泵</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11KW，Y2 160M-2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太阳能循环泵</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Y2-132S2-2，功率7.5KW，流量35m³/h，扬程35m</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空调加压泵</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流量45m³/h，扬程50m³</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控制系统</w:t>
            </w:r>
          </w:p>
        </w:tc>
        <w:tc>
          <w:tcPr>
            <w:tcW w:w="4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spacing w:line="360" w:lineRule="auto"/>
              <w:jc w:val="center"/>
              <w:rPr>
                <w:rFonts w:ascii="宋体" w:hAnsi="宋体" w:cs="宋体"/>
                <w:color w:val="auto"/>
                <w:kern w:val="0"/>
                <w:sz w:val="24"/>
                <w:szCs w:val="24"/>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8"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6.风道清单（仅供参考，以现场实际勘测为准）</w:t>
      </w:r>
    </w:p>
    <w:tbl>
      <w:tblPr>
        <w:tblStyle w:val="21"/>
        <w:tblW w:w="9548" w:type="dxa"/>
        <w:jc w:val="center"/>
        <w:tblLayout w:type="fixed"/>
        <w:tblCellMar>
          <w:top w:w="0" w:type="dxa"/>
          <w:left w:w="108" w:type="dxa"/>
          <w:bottom w:w="0" w:type="dxa"/>
          <w:right w:w="108" w:type="dxa"/>
        </w:tblCellMar>
      </w:tblPr>
      <w:tblGrid>
        <w:gridCol w:w="954"/>
        <w:gridCol w:w="2325"/>
        <w:gridCol w:w="4475"/>
        <w:gridCol w:w="867"/>
        <w:gridCol w:w="927"/>
      </w:tblGrid>
      <w:tr>
        <w:tblPrEx>
          <w:tblCellMar>
            <w:top w:w="0" w:type="dxa"/>
            <w:left w:w="108" w:type="dxa"/>
            <w:bottom w:w="0" w:type="dxa"/>
            <w:right w:w="108" w:type="dxa"/>
          </w:tblCellMar>
        </w:tblPrEx>
        <w:trPr>
          <w:jc w:val="center"/>
        </w:trPr>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3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w:t>
            </w:r>
          </w:p>
        </w:tc>
        <w:tc>
          <w:tcPr>
            <w:tcW w:w="44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型号</w:t>
            </w:r>
          </w:p>
        </w:tc>
        <w:tc>
          <w:tcPr>
            <w:tcW w:w="8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总量</w:t>
            </w: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tblPrEx>
          <w:tblCellMar>
            <w:top w:w="0" w:type="dxa"/>
            <w:left w:w="108" w:type="dxa"/>
            <w:bottom w:w="0" w:type="dxa"/>
            <w:right w:w="108" w:type="dxa"/>
          </w:tblCellMar>
        </w:tblPrEx>
        <w:trPr>
          <w:jc w:val="center"/>
        </w:trPr>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3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宾馆、各教学楼新风机风道</w:t>
            </w:r>
          </w:p>
        </w:tc>
        <w:tc>
          <w:tcPr>
            <w:tcW w:w="44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kern w:val="0"/>
                <w:sz w:val="24"/>
                <w:szCs w:val="24"/>
              </w:rPr>
            </w:pPr>
          </w:p>
        </w:tc>
        <w:tc>
          <w:tcPr>
            <w:tcW w:w="8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3804</w:t>
            </w: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b w:val="0"/>
          <w:bCs w:val="0"/>
          <w:color w:val="auto"/>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48" w:firstLineChars="200"/>
        <w:jc w:val="left"/>
        <w:textAlignment w:val="auto"/>
        <w:rPr>
          <w:rFonts w:hint="eastAsia" w:eastAsia="宋体"/>
          <w:b/>
          <w:bCs/>
          <w:color w:val="auto"/>
          <w:sz w:val="24"/>
          <w:lang w:eastAsia="zh-CN"/>
        </w:rPr>
      </w:pPr>
      <w:r>
        <w:rPr>
          <w:rFonts w:hint="eastAsia"/>
          <w:b/>
          <w:bCs/>
          <w:color w:val="auto"/>
          <w:sz w:val="24"/>
          <w:lang w:val="en-US" w:eastAsia="zh-CN"/>
        </w:rPr>
        <w:t>E</w:t>
      </w:r>
      <w:r>
        <w:rPr>
          <w:rFonts w:hint="eastAsia" w:eastAsia="宋体"/>
          <w:b/>
          <w:bCs/>
          <w:color w:val="auto"/>
          <w:sz w:val="24"/>
          <w:lang w:eastAsia="zh-CN"/>
        </w:rPr>
        <w:t>区设备站具体需求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color w:val="auto"/>
          <w:sz w:val="24"/>
          <w:lang w:val="en-US" w:eastAsia="zh-CN"/>
        </w:rPr>
      </w:pPr>
      <w:r>
        <w:rPr>
          <w:rFonts w:hint="eastAsia" w:eastAsia="宋体"/>
          <w:b/>
          <w:bCs/>
          <w:color w:val="auto"/>
          <w:sz w:val="24"/>
          <w:lang w:val="en-US" w:eastAsia="zh-CN"/>
        </w:rPr>
        <w:t>（一）管辖范围</w:t>
      </w:r>
    </w:p>
    <w:p>
      <w:pPr>
        <w:ind w:firstLine="448" w:firstLineChars="200"/>
        <w:rPr>
          <w:rFonts w:ascii="宋体" w:hAnsi="宋体"/>
          <w:color w:val="auto"/>
          <w:sz w:val="24"/>
        </w:rPr>
      </w:pPr>
      <w:r>
        <w:rPr>
          <w:rFonts w:hint="eastAsia" w:ascii="宋体" w:hAnsi="宋体"/>
          <w:color w:val="auto"/>
          <w:sz w:val="24"/>
        </w:rPr>
        <w:t>E区设备站负责</w:t>
      </w:r>
      <w:r>
        <w:rPr>
          <w:rFonts w:hint="eastAsia" w:ascii="宋体" w:hAnsi="宋体"/>
          <w:color w:val="auto"/>
          <w:sz w:val="24"/>
          <w:lang w:val="en-US" w:eastAsia="zh-CN"/>
        </w:rPr>
        <w:t>采购人</w:t>
      </w:r>
      <w:r>
        <w:rPr>
          <w:rFonts w:hint="eastAsia" w:ascii="宋体" w:hAnsi="宋体"/>
          <w:color w:val="auto"/>
          <w:sz w:val="24"/>
        </w:rPr>
        <w:t>西苑学院建筑冬季供暖及夏季制冷（供暖供冷面积65258.74㎡），共有风机盘管1388台。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本部分供应商管辖范围为：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color w:val="auto"/>
          <w:sz w:val="24"/>
          <w:lang w:val="en-US" w:eastAsia="zh-CN"/>
        </w:rPr>
      </w:pPr>
      <w:r>
        <w:rPr>
          <w:rFonts w:hint="eastAsia" w:ascii="Times New Roman" w:hAnsi="Times New Roman"/>
          <w:b w:val="0"/>
          <w:bCs w:val="0"/>
          <w:color w:val="auto"/>
          <w:sz w:val="24"/>
          <w:szCs w:val="24"/>
        </w:rPr>
        <w:t>数学科学学院、物理科学与技术学院、法学院、知识产权学院、人文学院、生命科学学院、马克思主义学院、经济与管理学院。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E区设备站，含E区设备站空调机房，机房配电室；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szCs w:val="24"/>
        </w:rPr>
      </w:pPr>
      <w:r>
        <w:rPr>
          <w:rFonts w:hint="eastAsia" w:eastAsia="宋体"/>
          <w:b/>
          <w:bCs/>
          <w:color w:val="auto"/>
          <w:sz w:val="24"/>
          <w:szCs w:val="24"/>
          <w:lang w:eastAsia="zh-CN"/>
        </w:rPr>
        <w:t>（</w:t>
      </w:r>
      <w:r>
        <w:rPr>
          <w:rFonts w:hint="eastAsia" w:eastAsia="宋体"/>
          <w:b/>
          <w:bCs/>
          <w:color w:val="auto"/>
          <w:sz w:val="24"/>
          <w:szCs w:val="24"/>
          <w:lang w:val="en-US" w:eastAsia="zh-CN"/>
        </w:rPr>
        <w:t>二</w:t>
      </w:r>
      <w:r>
        <w:rPr>
          <w:rFonts w:hint="eastAsia" w:eastAsia="宋体"/>
          <w:b/>
          <w:bCs/>
          <w:color w:val="auto"/>
          <w:sz w:val="24"/>
          <w:szCs w:val="24"/>
          <w:lang w:eastAsia="zh-CN"/>
        </w:rPr>
        <w:t>）</w:t>
      </w:r>
      <w:r>
        <w:rPr>
          <w:rFonts w:hint="eastAsia" w:eastAsia="宋体"/>
          <w:b/>
          <w:bCs/>
          <w:color w:val="auto"/>
          <w:sz w:val="24"/>
          <w:szCs w:val="24"/>
        </w:rPr>
        <w:t>运行服务管理内容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eastAsia="宋体"/>
          <w:b w:val="0"/>
          <w:bCs w:val="0"/>
          <w:color w:val="auto"/>
          <w:sz w:val="24"/>
          <w:szCs w:val="24"/>
          <w:lang w:val="en-US" w:eastAsia="zh-CN"/>
        </w:rPr>
      </w:pPr>
      <w:r>
        <w:rPr>
          <w:rFonts w:hint="eastAsia" w:ascii="Times New Roman" w:hAnsi="Times New Roman"/>
          <w:b w:val="0"/>
          <w:bCs w:val="0"/>
          <w:color w:val="auto"/>
          <w:sz w:val="24"/>
          <w:szCs w:val="24"/>
        </w:rPr>
        <w:t>管辖范围内24小时能源运行管理要求</w:t>
      </w:r>
      <w:r>
        <w:rPr>
          <w:rFonts w:hint="eastAsia"/>
          <w:b w:val="0"/>
          <w:bCs w:val="0"/>
          <w:color w:val="auto"/>
          <w:sz w:val="24"/>
          <w:szCs w:val="24"/>
          <w:lang w:val="en-US" w:eastAsia="zh-CN"/>
        </w:rPr>
        <w:t>如下：</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1.</w:t>
      </w:r>
      <w:r>
        <w:rPr>
          <w:rFonts w:hint="eastAsia" w:ascii="Times New Roman" w:hAnsi="Times New Roman"/>
          <w:b w:val="0"/>
          <w:bCs w:val="0"/>
          <w:color w:val="auto"/>
          <w:sz w:val="24"/>
          <w:szCs w:val="24"/>
        </w:rPr>
        <w:t>E区设备站内24小时运行值守</w:t>
      </w:r>
      <w:r>
        <w:rPr>
          <w:rFonts w:hint="eastAsia"/>
          <w:b w:val="0"/>
          <w:bCs w:val="0"/>
          <w:color w:val="auto"/>
          <w:sz w:val="24"/>
          <w:szCs w:val="24"/>
          <w:lang w:val="en-US" w:eastAsia="zh-CN"/>
        </w:rPr>
        <w:t>四班三运转</w:t>
      </w:r>
      <w:r>
        <w:rPr>
          <w:rFonts w:hint="eastAsia" w:ascii="Times New Roman" w:hAnsi="Times New Roman"/>
          <w:b w:val="0"/>
          <w:bCs w:val="0"/>
          <w:color w:val="auto"/>
          <w:sz w:val="24"/>
          <w:szCs w:val="24"/>
        </w:rPr>
        <w:t>，每班不能少于1名运行人员及2名维修人员（含站长，与A、B、C、D区设备站人员不能重叠）</w:t>
      </w:r>
      <w:r>
        <w:rPr>
          <w:rFonts w:hint="eastAsia"/>
          <w:b w:val="0"/>
          <w:bCs w:val="0"/>
          <w:color w:val="auto"/>
          <w:sz w:val="24"/>
          <w:szCs w:val="24"/>
          <w:lang w:eastAsia="zh-CN"/>
        </w:rPr>
        <w:t>。</w:t>
      </w:r>
      <w:r>
        <w:rPr>
          <w:rFonts w:hint="eastAsia"/>
          <w:b w:val="0"/>
          <w:bCs w:val="0"/>
          <w:color w:val="auto"/>
          <w:sz w:val="24"/>
          <w:szCs w:val="24"/>
          <w:lang w:val="en-US" w:eastAsia="zh-CN"/>
        </w:rPr>
        <w:t>站长要求</w:t>
      </w:r>
      <w:r>
        <w:rPr>
          <w:rFonts w:hint="eastAsia"/>
          <w:color w:val="auto"/>
          <w:sz w:val="24"/>
          <w:szCs w:val="24"/>
          <w:lang w:val="en-US" w:eastAsia="zh-CN"/>
        </w:rPr>
        <w:t>大学本科或以上学历，五年或以上非住宅能源运维服务管理经验，同时具备《特种作业操作证（制冷与空调设备运行操作作业证）》、《特种作业操作证（低压电工作业）》、原《特种设备作业人员证（锅炉司炉）》或新《特种设备安全管理和作业人员证（工业锅炉司炉）》</w:t>
      </w:r>
      <w:r>
        <w:rPr>
          <w:rFonts w:hint="eastAsia" w:ascii="宋体" w:hAnsi="宋体" w:cs="宋体"/>
          <w:color w:val="auto"/>
          <w:sz w:val="24"/>
          <w:lang w:val="en-US" w:eastAsia="zh-CN"/>
        </w:rPr>
        <w:t>。</w:t>
      </w:r>
      <w:r>
        <w:rPr>
          <w:rFonts w:hint="eastAsia" w:ascii="Times New Roman" w:hAnsi="Times New Roman"/>
          <w:b w:val="0"/>
          <w:bCs w:val="0"/>
          <w:color w:val="auto"/>
          <w:sz w:val="24"/>
          <w:szCs w:val="24"/>
        </w:rPr>
        <w:t>站长须经验丰富、技术全面，能处理项目各种突发事故及技术问题；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rPr>
      </w:pPr>
      <w:r>
        <w:rPr>
          <w:rFonts w:hint="eastAsia"/>
          <w:color w:val="auto"/>
          <w:sz w:val="24"/>
          <w:lang w:val="en-US" w:eastAsia="zh-CN"/>
        </w:rPr>
        <w:t>2.</w:t>
      </w:r>
      <w:r>
        <w:rPr>
          <w:rFonts w:hint="eastAsia"/>
          <w:color w:val="auto"/>
          <w:sz w:val="24"/>
        </w:rPr>
        <w:t>供应商所派驻</w:t>
      </w:r>
      <w:r>
        <w:rPr>
          <w:rFonts w:hint="eastAsia"/>
          <w:color w:val="auto"/>
          <w:sz w:val="24"/>
          <w:szCs w:val="22"/>
          <w:lang w:val="en-US" w:eastAsia="zh-CN"/>
        </w:rPr>
        <w:t>服务人员应为签订了正式劳动合同的人员，且持证上岗（除站长外，每班每人至少持有《特种作业操作证（制冷与空调设备运行操作作业证）》、《特种作业操作证（低压电工作业）》、原《特种设备作业人员证（锅炉司炉）》或新《特种设备安全管理和作业人员证（工业锅炉司炉）》、《特种作业操作证（熔化焊接与热切割作业）》中的一种证件，总持证种类须包含上述四种证书）</w:t>
      </w:r>
      <w:r>
        <w:rPr>
          <w:rFonts w:hint="eastAsia" w:eastAsia="宋体"/>
          <w:color w:val="auto"/>
          <w:sz w:val="24"/>
        </w:rPr>
        <w:t>，确保服务质量。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rPr>
      </w:pPr>
      <w:r>
        <w:rPr>
          <w:rFonts w:hint="eastAsia" w:eastAsia="宋体"/>
          <w:b/>
          <w:bCs/>
          <w:color w:val="auto"/>
          <w:sz w:val="24"/>
          <w:lang w:eastAsia="zh-CN"/>
        </w:rPr>
        <w:t>（</w:t>
      </w:r>
      <w:r>
        <w:rPr>
          <w:rFonts w:hint="eastAsia" w:eastAsia="宋体"/>
          <w:b/>
          <w:bCs/>
          <w:color w:val="auto"/>
          <w:sz w:val="24"/>
          <w:lang w:val="en-US" w:eastAsia="zh-CN"/>
        </w:rPr>
        <w:t>三</w:t>
      </w:r>
      <w:r>
        <w:rPr>
          <w:rFonts w:hint="eastAsia" w:eastAsia="宋体"/>
          <w:b/>
          <w:bCs/>
          <w:color w:val="auto"/>
          <w:sz w:val="24"/>
          <w:lang w:eastAsia="zh-CN"/>
        </w:rPr>
        <w:t>）</w:t>
      </w:r>
      <w:r>
        <w:rPr>
          <w:rFonts w:hint="eastAsia" w:eastAsia="宋体"/>
          <w:b/>
          <w:bCs/>
          <w:color w:val="auto"/>
          <w:sz w:val="24"/>
        </w:rPr>
        <w:t>改造要求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E区设备站机组已运行17年，供应商须在2024年9月1日前完成改造内容，供应商负责机组大修、辅联设备维修翻新、安装调试、线路改造等费用，如涉及相关手续申报供应商需配合校方完成，且不得因大修影响学校能源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1.</w:t>
      </w:r>
      <w:r>
        <w:rPr>
          <w:rFonts w:hint="eastAsia" w:ascii="Times New Roman" w:hAnsi="Times New Roman"/>
          <w:b w:val="0"/>
          <w:bCs w:val="0"/>
          <w:color w:val="auto"/>
          <w:sz w:val="24"/>
          <w:szCs w:val="24"/>
        </w:rPr>
        <w:t>2024年9月1日前须按要求完成机组大修，对站内其他设备如冷却塔、水泵、阀门、管线等进行维修翻新，改造过程中不得影响学校能源正常供应，否则承担全部费用和责任。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2.</w:t>
      </w:r>
      <w:r>
        <w:rPr>
          <w:rFonts w:hint="eastAsia" w:ascii="Times New Roman" w:hAnsi="Times New Roman"/>
          <w:b w:val="0"/>
          <w:bCs w:val="0"/>
          <w:color w:val="auto"/>
          <w:sz w:val="24"/>
          <w:szCs w:val="24"/>
        </w:rPr>
        <w:t>设备大修及施工改造仅限E区站内，不得占用校内其他土地、屋顶等任何区域，不得新建建筑。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3.</w:t>
      </w:r>
      <w:r>
        <w:rPr>
          <w:rFonts w:hint="eastAsia" w:ascii="Times New Roman" w:hAnsi="Times New Roman"/>
          <w:b w:val="0"/>
          <w:bCs w:val="0"/>
          <w:color w:val="auto"/>
          <w:sz w:val="24"/>
          <w:szCs w:val="24"/>
        </w:rPr>
        <w:t>学校地下管线、设备复杂（包含制冷、供暖、燃气、生活热水、中水、自来水地埋管道，电力电缆、通线光缆等），设备大修及施工改造不得大面积开挖校内地面、路面及绿化区域，避免发生安全事故或影响校内其他系统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b w:val="0"/>
          <w:bCs w:val="0"/>
          <w:color w:val="auto"/>
          <w:sz w:val="24"/>
          <w:szCs w:val="24"/>
          <w:lang w:val="en-US" w:eastAsia="zh-CN"/>
        </w:rPr>
        <w:t>4.</w:t>
      </w:r>
      <w:r>
        <w:rPr>
          <w:rFonts w:hint="eastAsia" w:ascii="Times New Roman" w:hAnsi="Times New Roman"/>
          <w:b w:val="0"/>
          <w:bCs w:val="0"/>
          <w:color w:val="auto"/>
          <w:sz w:val="24"/>
          <w:szCs w:val="24"/>
        </w:rPr>
        <w:t>学校现有用电负荷已饱和，若涉及设备更新</w:t>
      </w:r>
      <w:r>
        <w:rPr>
          <w:rFonts w:hint="eastAsia"/>
          <w:b w:val="0"/>
          <w:bCs w:val="0"/>
          <w:color w:val="auto"/>
          <w:sz w:val="24"/>
          <w:szCs w:val="24"/>
          <w:lang w:val="en-US" w:eastAsia="zh-CN"/>
        </w:rPr>
        <w:t>改造</w:t>
      </w:r>
      <w:r>
        <w:rPr>
          <w:rFonts w:hint="eastAsia" w:ascii="Times New Roman" w:hAnsi="Times New Roman"/>
          <w:b w:val="0"/>
          <w:bCs w:val="0"/>
          <w:color w:val="auto"/>
          <w:sz w:val="24"/>
          <w:szCs w:val="24"/>
        </w:rPr>
        <w:t>不得超出现有电容量。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szCs w:val="24"/>
        </w:rPr>
      </w:pPr>
      <w:r>
        <w:rPr>
          <w:rFonts w:hint="eastAsia" w:eastAsia="宋体"/>
          <w:b/>
          <w:bCs/>
          <w:color w:val="auto"/>
          <w:sz w:val="24"/>
          <w:szCs w:val="24"/>
          <w:lang w:eastAsia="zh-CN"/>
        </w:rPr>
        <w:t>（</w:t>
      </w:r>
      <w:r>
        <w:rPr>
          <w:rFonts w:hint="eastAsia" w:eastAsia="宋体"/>
          <w:b/>
          <w:bCs/>
          <w:color w:val="auto"/>
          <w:sz w:val="24"/>
          <w:szCs w:val="24"/>
          <w:lang w:val="en-US" w:eastAsia="zh-CN"/>
        </w:rPr>
        <w:t>四</w:t>
      </w:r>
      <w:r>
        <w:rPr>
          <w:rFonts w:hint="eastAsia" w:eastAsia="宋体"/>
          <w:b/>
          <w:bCs/>
          <w:color w:val="auto"/>
          <w:sz w:val="24"/>
          <w:szCs w:val="24"/>
          <w:lang w:eastAsia="zh-CN"/>
        </w:rPr>
        <w:t>）</w:t>
      </w:r>
      <w:r>
        <w:rPr>
          <w:rFonts w:hint="eastAsia" w:eastAsia="宋体"/>
          <w:b/>
          <w:bCs/>
          <w:color w:val="auto"/>
          <w:sz w:val="24"/>
          <w:szCs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供暖：日期按天津市统一供暖时间执行，每天24小时供暖。</w:t>
      </w:r>
      <w:r>
        <w:rPr>
          <w:rFonts w:hint="eastAsia"/>
          <w:b w:val="0"/>
          <w:bCs w:val="0"/>
          <w:color w:val="auto"/>
          <w:sz w:val="24"/>
          <w:szCs w:val="24"/>
          <w:lang w:val="en-US" w:eastAsia="zh-CN"/>
        </w:rPr>
        <w:t>供应商</w:t>
      </w:r>
      <w:r>
        <w:rPr>
          <w:rFonts w:hint="eastAsia" w:ascii="Times New Roman" w:hAnsi="Times New Roman"/>
          <w:b w:val="0"/>
          <w:bCs w:val="0"/>
          <w:color w:val="auto"/>
          <w:sz w:val="24"/>
          <w:szCs w:val="24"/>
        </w:rPr>
        <w:t>根据本地天气条件和学校办学特点，保证供暖期各楼宇室内温度不低于20℃。（寒假期间满足校方供暖需求）。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供冷：每年供冷时间6月1日至9月10日，保证供冷期各楼宇室内温度不高于26℃。同时每年根据校方需求另提供10天的机动供冷时间。（暑假期间满足校方供冷需求）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办公区域供冷时间8:00至18:00。</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rPr>
      </w:pPr>
      <w:r>
        <w:rPr>
          <w:rFonts w:hint="eastAsia" w:eastAsia="宋体"/>
          <w:b/>
          <w:bCs/>
          <w:color w:val="auto"/>
          <w:sz w:val="24"/>
          <w:lang w:eastAsia="zh-CN"/>
        </w:rPr>
        <w:t>（</w:t>
      </w:r>
      <w:r>
        <w:rPr>
          <w:rFonts w:hint="eastAsia" w:eastAsia="宋体"/>
          <w:b/>
          <w:bCs/>
          <w:color w:val="auto"/>
          <w:sz w:val="24"/>
          <w:lang w:val="en-US" w:eastAsia="zh-CN"/>
        </w:rPr>
        <w:t>五</w:t>
      </w:r>
      <w:r>
        <w:rPr>
          <w:rFonts w:hint="eastAsia" w:eastAsia="宋体"/>
          <w:b/>
          <w:bCs/>
          <w:color w:val="auto"/>
          <w:sz w:val="24"/>
          <w:lang w:eastAsia="zh-CN"/>
        </w:rPr>
        <w:t>）</w:t>
      </w:r>
      <w:r>
        <w:rPr>
          <w:rFonts w:hint="eastAsia" w:eastAsia="宋体"/>
          <w:b/>
          <w:bCs/>
          <w:color w:val="auto"/>
          <w:sz w:val="24"/>
        </w:rPr>
        <w:t>报价要求</w:t>
      </w:r>
    </w:p>
    <w:p>
      <w:pPr>
        <w:ind w:firstLine="480"/>
        <w:rPr>
          <w:rFonts w:ascii="宋体" w:hAnsi="宋体"/>
          <w:color w:val="auto"/>
          <w:sz w:val="24"/>
        </w:rPr>
      </w:pPr>
      <w:r>
        <w:rPr>
          <w:rFonts w:hint="eastAsia" w:eastAsia="宋体"/>
          <w:color w:val="auto"/>
          <w:sz w:val="24"/>
          <w:lang w:val="en-US" w:eastAsia="zh-CN"/>
        </w:rPr>
        <w:t>1.本部分报价包含设备更新改造维修费用、人员费用、设备站托管费用、能耗费用等。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lang w:val="en-US" w:eastAsia="zh-CN"/>
        </w:rPr>
      </w:pPr>
      <w:r>
        <w:rPr>
          <w:rFonts w:hint="eastAsia" w:eastAsia="宋体"/>
          <w:color w:val="auto"/>
          <w:sz w:val="24"/>
          <w:lang w:val="en-US" w:eastAsia="zh-CN"/>
        </w:rPr>
        <w:t>2.供应商根据本部分要求投入的</w:t>
      </w:r>
      <w:r>
        <w:rPr>
          <w:rFonts w:hint="eastAsia" w:eastAsia="宋体"/>
          <w:color w:val="auto"/>
          <w:sz w:val="24"/>
        </w:rPr>
        <w:t>人员</w:t>
      </w:r>
      <w:r>
        <w:rPr>
          <w:rFonts w:hint="eastAsia" w:eastAsia="宋体"/>
          <w:color w:val="auto"/>
          <w:sz w:val="24"/>
          <w:lang w:val="en-US" w:eastAsia="zh-CN"/>
        </w:rPr>
        <w:t>数量及天津市用工政策法规进行合理核算。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color w:val="auto"/>
          <w:sz w:val="24"/>
          <w:lang w:val="en-US" w:eastAsia="zh-CN"/>
        </w:rPr>
      </w:pPr>
      <w:r>
        <w:rPr>
          <w:rFonts w:hint="eastAsia" w:eastAsia="宋体"/>
          <w:color w:val="auto"/>
          <w:sz w:val="24"/>
          <w:lang w:val="en-US" w:eastAsia="zh-CN"/>
        </w:rPr>
        <w:t>3.设备站托管费用：包括机组强保维护每年一次、泵组保养每年两次（包括保养、维修及更换）、冷却塔保养每年一次（包括更换填料、电机、本体防水、除锈）、电气系统保养每年一次（包括保养及维修换件）、管线阀门养护每年一次（包括除锈刷洗、保温及阀门保养更换）、清洗（包括末端风机盘管每年药物清洗一次和站内设备管路清洗）及所需药剂（包括缓蚀阻垢剂、杀菌灭藻剂、软化水药剂等）、末端维修（管路维修及风机盘管维修更换）、空气质量等检测费用、水质处理、行政办公、税费杂费等，分项列明。</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b w:val="0"/>
          <w:bCs w:val="0"/>
          <w:color w:val="auto"/>
          <w:sz w:val="24"/>
          <w:szCs w:val="24"/>
        </w:rPr>
      </w:pPr>
      <w:r>
        <w:rPr>
          <w:rFonts w:hint="eastAsia" w:eastAsia="宋体"/>
          <w:color w:val="auto"/>
          <w:sz w:val="24"/>
          <w:lang w:val="en-US" w:eastAsia="zh-CN"/>
        </w:rPr>
        <w:t>4.供应商根据投入设备、维修改造方案和采购人供冷、供热、供水要求以及用电、用气单价合理核算</w:t>
      </w:r>
      <w:r>
        <w:rPr>
          <w:rFonts w:hint="eastAsia" w:eastAsia="宋体"/>
          <w:color w:val="auto"/>
          <w:sz w:val="24"/>
        </w:rPr>
        <w:t>能耗费用。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b/>
          <w:bCs/>
          <w:color w:val="auto"/>
          <w:sz w:val="24"/>
          <w:lang w:eastAsia="zh-CN"/>
        </w:rPr>
      </w:pPr>
      <w:bookmarkStart w:id="4" w:name="_Hlk40084146"/>
      <w:r>
        <w:rPr>
          <w:rFonts w:hint="eastAsia"/>
          <w:b/>
          <w:bCs/>
          <w:color w:val="auto"/>
          <w:sz w:val="24"/>
          <w:lang w:eastAsia="zh-CN"/>
        </w:rPr>
        <w:t>（</w:t>
      </w:r>
      <w:r>
        <w:rPr>
          <w:rFonts w:hint="eastAsia"/>
          <w:b/>
          <w:bCs/>
          <w:color w:val="auto"/>
          <w:sz w:val="24"/>
          <w:lang w:val="en-US" w:eastAsia="zh-CN"/>
        </w:rPr>
        <w:t>六</w:t>
      </w:r>
      <w:r>
        <w:rPr>
          <w:rFonts w:hint="eastAsia"/>
          <w:b/>
          <w:bCs/>
          <w:color w:val="auto"/>
          <w:sz w:val="24"/>
          <w:lang w:eastAsia="zh-CN"/>
        </w:rPr>
        <w:t>）</w:t>
      </w:r>
      <w:r>
        <w:rPr>
          <w:rFonts w:hint="eastAsia" w:eastAsia="宋体"/>
          <w:b/>
          <w:bCs/>
          <w:color w:val="auto"/>
          <w:sz w:val="24"/>
          <w:lang w:eastAsia="zh-CN"/>
        </w:rPr>
        <w:t>设备清单（仅供参考，以现场实际勘测为准）</w:t>
      </w:r>
    </w:p>
    <w:tbl>
      <w:tblPr>
        <w:tblStyle w:val="2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4367"/>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b/>
                <w:color w:val="auto"/>
                <w:sz w:val="24"/>
                <w:szCs w:val="24"/>
              </w:rPr>
            </w:pPr>
            <w:r>
              <w:rPr>
                <w:rFonts w:hint="eastAsia" w:ascii="宋体" w:hAnsi="宋体"/>
                <w:b/>
                <w:color w:val="auto"/>
                <w:sz w:val="24"/>
                <w:szCs w:val="24"/>
              </w:rPr>
              <w:t>设备名称</w:t>
            </w:r>
          </w:p>
        </w:tc>
        <w:tc>
          <w:tcPr>
            <w:tcW w:w="4367" w:type="dxa"/>
            <w:vAlign w:val="center"/>
          </w:tcPr>
          <w:p>
            <w:pPr>
              <w:spacing w:line="360" w:lineRule="auto"/>
              <w:jc w:val="center"/>
              <w:rPr>
                <w:rFonts w:ascii="宋体" w:hAnsi="宋体"/>
                <w:b/>
                <w:color w:val="auto"/>
                <w:sz w:val="24"/>
                <w:szCs w:val="24"/>
              </w:rPr>
            </w:pPr>
            <w:r>
              <w:rPr>
                <w:rFonts w:hint="eastAsia" w:ascii="宋体" w:hAnsi="宋体"/>
                <w:b/>
                <w:color w:val="auto"/>
                <w:sz w:val="24"/>
                <w:szCs w:val="24"/>
              </w:rPr>
              <w:t>规格型号</w:t>
            </w:r>
          </w:p>
        </w:tc>
        <w:tc>
          <w:tcPr>
            <w:tcW w:w="2104" w:type="dxa"/>
            <w:vAlign w:val="center"/>
          </w:tcPr>
          <w:p>
            <w:pPr>
              <w:spacing w:line="360" w:lineRule="auto"/>
              <w:jc w:val="center"/>
              <w:rPr>
                <w:rFonts w:ascii="宋体" w:hAnsi="宋体"/>
                <w:b/>
                <w:color w:val="auto"/>
                <w:sz w:val="24"/>
                <w:szCs w:val="24"/>
              </w:rPr>
            </w:pPr>
            <w:r>
              <w:rPr>
                <w:rFonts w:hint="eastAsia" w:ascii="宋体" w:hAnsi="宋体"/>
                <w:b/>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约克冷水机组</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YKKJKKH95CTF制冷量3340KW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循环泵（供冷、采暖用）</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KLW200-400K-75KW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补水泵（制冷使用）</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KL40-200KR-3KW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补水泵</w:t>
            </w:r>
            <w:r>
              <w:rPr>
                <w:rFonts w:ascii="宋体" w:hAnsi="宋体"/>
                <w:color w:val="auto"/>
                <w:sz w:val="24"/>
                <w:szCs w:val="24"/>
              </w:rPr>
              <w:t>（供暖使用）</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CR15-04-4KW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冷却水循环泵</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KL300-400K-110KW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循环泵（供暖换热用）</w:t>
            </w:r>
          </w:p>
        </w:tc>
        <w:tc>
          <w:tcPr>
            <w:tcW w:w="436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KLW100-200K-22KW</w:t>
            </w:r>
          </w:p>
        </w:tc>
        <w:tc>
          <w:tcPr>
            <w:tcW w:w="2104" w:type="dxa"/>
            <w:vAlign w:val="center"/>
          </w:tcPr>
          <w:p>
            <w:pPr>
              <w:spacing w:line="360" w:lineRule="auto"/>
              <w:jc w:val="center"/>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潜污泵（污水处理用）</w:t>
            </w:r>
          </w:p>
        </w:tc>
        <w:tc>
          <w:tcPr>
            <w:tcW w:w="4367" w:type="dxa"/>
            <w:vAlign w:val="center"/>
          </w:tcPr>
          <w:p>
            <w:pPr>
              <w:spacing w:line="360" w:lineRule="auto"/>
              <w:jc w:val="center"/>
              <w:rPr>
                <w:rFonts w:ascii="宋体" w:hAnsi="宋体"/>
                <w:color w:val="auto"/>
                <w:sz w:val="24"/>
                <w:szCs w:val="24"/>
              </w:rPr>
            </w:pPr>
            <w:r>
              <w:rPr>
                <w:rFonts w:hint="eastAsia" w:ascii="宋体" w:hAnsi="宋体" w:cs="Arial"/>
                <w:color w:val="auto"/>
                <w:kern w:val="0"/>
                <w:sz w:val="24"/>
                <w:szCs w:val="24"/>
              </w:rPr>
              <w:t>扬程</w:t>
            </w:r>
            <w:r>
              <w:rPr>
                <w:rFonts w:hint="eastAsia" w:ascii="宋体" w:hAnsi="宋体" w:cs="Arial"/>
                <w:color w:val="auto"/>
                <w:sz w:val="24"/>
                <w:szCs w:val="24"/>
              </w:rPr>
              <w:t>15</w:t>
            </w:r>
            <w:r>
              <w:rPr>
                <w:rFonts w:ascii="宋体" w:hAnsi="宋体" w:cs="Arial"/>
                <w:color w:val="auto"/>
                <w:sz w:val="24"/>
                <w:szCs w:val="24"/>
              </w:rPr>
              <w:t>M</w:t>
            </w:r>
            <w:r>
              <w:rPr>
                <w:rFonts w:hint="eastAsia" w:ascii="宋体" w:hAnsi="宋体" w:cs="Arial"/>
                <w:color w:val="auto"/>
                <w:kern w:val="0"/>
                <w:sz w:val="24"/>
                <w:szCs w:val="24"/>
              </w:rPr>
              <w:t>、</w:t>
            </w:r>
            <w:r>
              <w:rPr>
                <w:rFonts w:ascii="宋体" w:hAnsi="宋体" w:cs="Arial"/>
                <w:color w:val="auto"/>
                <w:kern w:val="0"/>
                <w:sz w:val="24"/>
                <w:szCs w:val="24"/>
              </w:rPr>
              <w:t>电功率</w:t>
            </w:r>
            <w:r>
              <w:rPr>
                <w:rFonts w:hint="eastAsia" w:ascii="宋体" w:hAnsi="宋体" w:cs="Arial"/>
                <w:color w:val="auto"/>
                <w:sz w:val="24"/>
                <w:szCs w:val="24"/>
              </w:rPr>
              <w:t>4</w:t>
            </w:r>
            <w:r>
              <w:rPr>
                <w:rFonts w:ascii="宋体" w:hAnsi="宋体" w:cs="Arial"/>
                <w:color w:val="auto"/>
                <w:sz w:val="24"/>
                <w:szCs w:val="24"/>
              </w:rPr>
              <w:t>KW</w:t>
            </w:r>
          </w:p>
        </w:tc>
        <w:tc>
          <w:tcPr>
            <w:tcW w:w="210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低噪声冷却塔</w:t>
            </w:r>
          </w:p>
        </w:tc>
        <w:tc>
          <w:tcPr>
            <w:tcW w:w="4367" w:type="dxa"/>
            <w:vAlign w:val="center"/>
          </w:tcPr>
          <w:p>
            <w:pPr>
              <w:spacing w:line="360" w:lineRule="auto"/>
              <w:jc w:val="center"/>
              <w:rPr>
                <w:rFonts w:ascii="宋体" w:hAnsi="宋体" w:cs="Arial"/>
                <w:color w:val="auto"/>
                <w:kern w:val="0"/>
                <w:sz w:val="24"/>
                <w:szCs w:val="24"/>
              </w:rPr>
            </w:pPr>
            <w:r>
              <w:rPr>
                <w:rFonts w:hint="eastAsia" w:ascii="宋体" w:hAnsi="宋体"/>
                <w:color w:val="auto"/>
                <w:sz w:val="24"/>
                <w:szCs w:val="24"/>
              </w:rPr>
              <w:t>400 m</w:t>
            </w:r>
            <w:r>
              <w:rPr>
                <w:rFonts w:hint="eastAsia" w:ascii="宋体" w:hAnsi="宋体"/>
                <w:color w:val="auto"/>
                <w:sz w:val="24"/>
                <w:szCs w:val="24"/>
                <w:vertAlign w:val="superscript"/>
              </w:rPr>
              <w:t>3</w:t>
            </w:r>
            <w:r>
              <w:rPr>
                <w:rFonts w:hint="eastAsia" w:ascii="宋体" w:hAnsi="宋体"/>
                <w:color w:val="auto"/>
                <w:sz w:val="24"/>
                <w:szCs w:val="24"/>
              </w:rPr>
              <w:t>/h</w:t>
            </w:r>
          </w:p>
        </w:tc>
        <w:tc>
          <w:tcPr>
            <w:tcW w:w="2104" w:type="dxa"/>
            <w:vAlign w:val="center"/>
          </w:tcPr>
          <w:p>
            <w:pPr>
              <w:spacing w:line="360" w:lineRule="auto"/>
              <w:jc w:val="center"/>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配电柜（动力供电用）</w:t>
            </w:r>
          </w:p>
        </w:tc>
        <w:tc>
          <w:tcPr>
            <w:tcW w:w="4367"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K#-1、K#-2、K#-3、k#-4、k#-5、K#-6、K#-7</w:t>
            </w:r>
          </w:p>
        </w:tc>
        <w:tc>
          <w:tcPr>
            <w:tcW w:w="2104"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定压</w:t>
            </w:r>
            <w:r>
              <w:rPr>
                <w:rFonts w:ascii="宋体" w:hAnsi="宋体" w:cs="宋体"/>
                <w:color w:val="auto"/>
                <w:kern w:val="0"/>
                <w:sz w:val="24"/>
                <w:szCs w:val="24"/>
              </w:rPr>
              <w:t>补水装置</w:t>
            </w:r>
          </w:p>
        </w:tc>
        <w:tc>
          <w:tcPr>
            <w:tcW w:w="4367"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配套</w:t>
            </w:r>
            <w:r>
              <w:rPr>
                <w:rFonts w:ascii="宋体" w:hAnsi="宋体" w:cs="宋体"/>
                <w:color w:val="auto"/>
                <w:kern w:val="0"/>
                <w:sz w:val="24"/>
                <w:szCs w:val="24"/>
              </w:rPr>
              <w:t>供暖、</w:t>
            </w:r>
            <w:r>
              <w:rPr>
                <w:rFonts w:hint="eastAsia" w:ascii="宋体" w:hAnsi="宋体" w:cs="宋体"/>
                <w:color w:val="auto"/>
                <w:kern w:val="0"/>
                <w:sz w:val="24"/>
                <w:szCs w:val="24"/>
              </w:rPr>
              <w:t>制冷</w:t>
            </w:r>
            <w:r>
              <w:rPr>
                <w:rFonts w:ascii="宋体" w:hAnsi="宋体" w:cs="宋体"/>
                <w:color w:val="auto"/>
                <w:kern w:val="0"/>
                <w:sz w:val="24"/>
                <w:szCs w:val="24"/>
              </w:rPr>
              <w:t>使用</w:t>
            </w:r>
          </w:p>
        </w:tc>
        <w:tc>
          <w:tcPr>
            <w:tcW w:w="2104" w:type="dxa"/>
            <w:vAlign w:val="center"/>
          </w:tcPr>
          <w:p>
            <w:pPr>
              <w:spacing w:line="360" w:lineRule="auto"/>
              <w:jc w:val="center"/>
              <w:rPr>
                <w:rFonts w:ascii="宋体" w:hAnsi="宋体"/>
                <w:color w:val="auto"/>
                <w:sz w:val="24"/>
                <w:szCs w:val="24"/>
              </w:rPr>
            </w:pPr>
            <w:r>
              <w:rPr>
                <w:rFonts w:hint="eastAsia" w:ascii="宋体" w:hAnsi="宋体" w:cs="宋体"/>
                <w:color w:val="auto"/>
                <w:kern w:val="0"/>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65" w:type="dxa"/>
            <w:vAlign w:val="center"/>
          </w:tcPr>
          <w:p>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水箱</w:t>
            </w:r>
          </w:p>
        </w:tc>
        <w:tc>
          <w:tcPr>
            <w:tcW w:w="4367" w:type="dxa"/>
            <w:vAlign w:val="center"/>
          </w:tcPr>
          <w:p>
            <w:pPr>
              <w:spacing w:line="360" w:lineRule="auto"/>
              <w:jc w:val="center"/>
              <w:rPr>
                <w:rFonts w:ascii="宋体" w:hAnsi="宋体" w:cs="宋体"/>
                <w:color w:val="auto"/>
                <w:kern w:val="0"/>
                <w:sz w:val="24"/>
                <w:szCs w:val="24"/>
              </w:rPr>
            </w:pPr>
            <w:r>
              <w:rPr>
                <w:rFonts w:hint="eastAsia" w:ascii="宋体" w:hAnsi="宋体" w:cs="Arial"/>
                <w:color w:val="auto"/>
                <w:sz w:val="24"/>
                <w:szCs w:val="24"/>
              </w:rPr>
              <w:t>10</w:t>
            </w:r>
            <w:r>
              <w:rPr>
                <w:rFonts w:ascii="宋体" w:hAnsi="宋体" w:cs="Arial"/>
                <w:color w:val="auto"/>
                <w:sz w:val="24"/>
                <w:szCs w:val="24"/>
              </w:rPr>
              <w:t>m³</w:t>
            </w:r>
          </w:p>
        </w:tc>
        <w:tc>
          <w:tcPr>
            <w:tcW w:w="2104" w:type="dxa"/>
            <w:vAlign w:val="center"/>
          </w:tcPr>
          <w:p>
            <w:pPr>
              <w:spacing w:line="360" w:lineRule="auto"/>
              <w:jc w:val="center"/>
              <w:rPr>
                <w:rFonts w:ascii="宋体" w:hAnsi="宋体" w:cs="宋体"/>
                <w:color w:val="auto"/>
                <w:kern w:val="0"/>
                <w:sz w:val="24"/>
                <w:szCs w:val="24"/>
              </w:rPr>
            </w:pPr>
            <w:r>
              <w:rPr>
                <w:rFonts w:hint="eastAsia" w:ascii="宋体" w:hAnsi="宋体" w:cs="Arial"/>
                <w:color w:val="auto"/>
                <w:kern w:val="0"/>
                <w:sz w:val="24"/>
                <w:szCs w:val="24"/>
              </w:rPr>
              <w:t>1座</w:t>
            </w:r>
          </w:p>
        </w:tc>
      </w:tr>
      <w:bookmarkEnd w:id="4"/>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b w:val="0"/>
          <w:bCs w:val="0"/>
          <w:sz w:val="24"/>
          <w:szCs w:val="24"/>
        </w:rPr>
      </w:pPr>
      <w:r>
        <w:rPr>
          <w:rFonts w:ascii="Times New Roman" w:hAnsi="Times New Roman"/>
          <w:b w:val="0"/>
          <w:bCs w:val="0"/>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b w:val="0"/>
          <w:bCs w:val="0"/>
          <w:sz w:val="24"/>
          <w:szCs w:val="24"/>
        </w:rPr>
      </w:pP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8"/>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8"/>
        <w:spacing w:line="360" w:lineRule="auto"/>
        <w:ind w:firstLine="448" w:firstLineChars="200"/>
        <w:jc w:val="both"/>
        <w:rPr>
          <w:rFonts w:ascii="Times New Roman" w:hAnsi="Times New Roman" w:eastAsia="宋体" w:cs="Times New Roman"/>
          <w:color w:val="auto"/>
        </w:rPr>
      </w:pPr>
      <w:bookmarkStart w:id="5" w:name="OLE_LINK5"/>
      <w:bookmarkStart w:id="6"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bookmarkEnd w:id="5"/>
    <w:bookmarkEnd w:id="6"/>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加盖投标人电子签章的PDF格式电子投标文件（以通过天津公共资源电子签章客户端正确读取签章信息为准）。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未按招标文件的规定提交网上应答和上传加盖投标人电子签章的PDF格式电子投标文件（以通过天津公共资源电子签章客户端正确读取签章信息为准）的投标将被拒绝。</w:t>
      </w:r>
    </w:p>
    <w:p>
      <w:pPr>
        <w:pStyle w:val="28"/>
        <w:spacing w:line="360" w:lineRule="auto"/>
        <w:ind w:firstLine="448"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8"/>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8"/>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8"/>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8"/>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8"/>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pPr>
        <w:pStyle w:val="33"/>
        <w:numPr>
          <w:ilvl w:val="0"/>
          <w:numId w:val="3"/>
        </w:numPr>
        <w:spacing w:line="480" w:lineRule="exact"/>
        <w:ind w:firstLineChars="0"/>
        <w:rPr>
          <w:sz w:val="24"/>
          <w:szCs w:val="24"/>
        </w:rPr>
      </w:pPr>
      <w:r>
        <w:rPr>
          <w:rFonts w:hint="eastAsia"/>
          <w:sz w:val="24"/>
          <w:szCs w:val="24"/>
        </w:rPr>
        <w:t>本合同为中小企业预留合同</w:t>
      </w:r>
    </w:p>
    <w:p>
      <w:pPr>
        <w:pStyle w:val="33"/>
        <w:numPr>
          <w:ilvl w:val="0"/>
          <w:numId w:val="3"/>
        </w:numPr>
        <w:spacing w:line="480" w:lineRule="exact"/>
        <w:ind w:firstLineChars="0"/>
        <w:rPr>
          <w:sz w:val="24"/>
          <w:szCs w:val="24"/>
        </w:rPr>
      </w:pPr>
      <w:r>
        <w:rPr>
          <w:rFonts w:hint="eastAsia"/>
          <w:sz w:val="24"/>
          <w:szCs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帐       号：</w:t>
      </w:r>
      <w:r>
        <w:rPr>
          <w:sz w:val="24"/>
          <w:szCs w:val="24"/>
          <w:u w:val="single"/>
        </w:rPr>
        <w:t xml:space="preserve">                                                   </w:t>
      </w:r>
      <w:r>
        <w:rPr>
          <w:szCs w:val="24"/>
        </w:rPr>
        <w:t>。</w:t>
      </w:r>
    </w:p>
    <w:p>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pPr>
        <w:autoSpaceDE w:val="0"/>
        <w:autoSpaceDN w:val="0"/>
        <w:adjustRightInd w:val="0"/>
        <w:spacing w:line="360" w:lineRule="auto"/>
        <w:ind w:firstLine="448" w:firstLineChars="200"/>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r>
        <w:rPr>
          <w:rFonts w:hint="eastAsia"/>
          <w:b/>
          <w:sz w:val="34"/>
          <w:szCs w:val="34"/>
        </w:rPr>
        <w:t>投标代表人姓名：</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投标日期：   年   月   日</w:t>
      </w:r>
    </w:p>
    <w:p>
      <w:pPr>
        <w:widowControl/>
        <w:jc w:val="left"/>
        <w:rPr>
          <w:b/>
          <w:bCs/>
          <w:sz w:val="24"/>
        </w:rPr>
      </w:pPr>
      <w:r>
        <w:rPr>
          <w:b/>
          <w:bCs/>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w:t>
      </w:r>
      <w:r>
        <w:rPr>
          <w:rFonts w:hint="eastAsia"/>
          <w:b/>
          <w:bCs/>
          <w:sz w:val="24"/>
        </w:rPr>
        <w:t>投标人</w:t>
      </w:r>
      <w:r>
        <w:rPr>
          <w:b/>
          <w:bCs/>
          <w:sz w:val="24"/>
        </w:rPr>
        <w:t>自行编制）</w:t>
      </w:r>
    </w:p>
    <w:p>
      <w:pPr>
        <w:widowControl/>
        <w:jc w:val="center"/>
        <w:rPr>
          <w:b/>
          <w:sz w:val="24"/>
        </w:rPr>
      </w:pP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sz w:val="24"/>
        </w:rPr>
      </w:pPr>
      <w:r>
        <w:rPr>
          <w:sz w:val="24"/>
        </w:rPr>
        <w:br w:type="page"/>
      </w:r>
    </w:p>
    <w:p>
      <w:pPr>
        <w:tabs>
          <w:tab w:val="left" w:pos="360"/>
        </w:tabs>
        <w:spacing w:after="285" w:afterLines="100" w:line="360" w:lineRule="auto"/>
        <w:rPr>
          <w:b/>
          <w:sz w:val="24"/>
        </w:rPr>
      </w:pPr>
      <w:r>
        <w:rPr>
          <w:b/>
          <w:sz w:val="24"/>
        </w:rPr>
        <w:t>附件1</w:t>
      </w:r>
    </w:p>
    <w:p>
      <w:pPr>
        <w:autoSpaceDN w:val="0"/>
        <w:spacing w:line="360" w:lineRule="auto"/>
        <w:jc w:val="center"/>
        <w:rPr>
          <w:b/>
          <w:bCs/>
          <w:sz w:val="24"/>
        </w:rPr>
      </w:pPr>
      <w:r>
        <w:rPr>
          <w:b/>
          <w:bCs/>
          <w:sz w:val="24"/>
        </w:rPr>
        <w:t>投标书</w:t>
      </w:r>
    </w:p>
    <w:p>
      <w:pPr>
        <w:spacing w:line="360" w:lineRule="auto"/>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pPr>
        <w:spacing w:line="360" w:lineRule="auto"/>
        <w:ind w:firstLine="448" w:firstLineChars="200"/>
        <w:rPr>
          <w:sz w:val="24"/>
        </w:rPr>
      </w:pPr>
      <w:r>
        <w:rPr>
          <w:sz w:val="24"/>
        </w:rPr>
        <w:t>据此函，签字代表宣布同意如下：</w:t>
      </w:r>
    </w:p>
    <w:p>
      <w:pPr>
        <w:spacing w:line="360" w:lineRule="auto"/>
        <w:ind w:firstLine="448" w:firstLineChars="200"/>
        <w:rPr>
          <w:sz w:val="24"/>
        </w:rPr>
      </w:pPr>
      <w:r>
        <w:rPr>
          <w:sz w:val="24"/>
        </w:rPr>
        <w:t>1. 所附投标报价表中规定的应提供和交付的服务投标总价为：</w:t>
      </w:r>
    </w:p>
    <w:p>
      <w:pPr>
        <w:spacing w:line="360" w:lineRule="auto"/>
        <w:ind w:firstLine="448" w:firstLineChars="20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b/>
          <w:sz w:val="24"/>
        </w:rPr>
      </w:pPr>
      <w:r>
        <w:rPr>
          <w:rFonts w:hint="eastAsia"/>
          <w:b/>
          <w:sz w:val="24"/>
        </w:rPr>
        <w:t>□</w:t>
      </w:r>
      <w:r>
        <w:rPr>
          <w:b/>
          <w:sz w:val="24"/>
        </w:rPr>
        <w:t>上门自取</w:t>
      </w:r>
    </w:p>
    <w:p>
      <w:pPr>
        <w:spacing w:line="360" w:lineRule="auto"/>
        <w:ind w:firstLine="448" w:firstLineChars="200"/>
        <w:rPr>
          <w:sz w:val="24"/>
        </w:rPr>
      </w:pP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3808" w:firstLineChars="170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widowControl/>
        <w:jc w:val="left"/>
        <w:rPr>
          <w:b/>
          <w:sz w:val="24"/>
        </w:rPr>
      </w:pPr>
      <w:r>
        <w:rPr>
          <w:b/>
          <w:sz w:val="24"/>
        </w:rPr>
        <w:t>附件2</w:t>
      </w:r>
    </w:p>
    <w:p>
      <w:pPr>
        <w:autoSpaceDN w:val="0"/>
        <w:spacing w:line="360" w:lineRule="auto"/>
        <w:jc w:val="center"/>
        <w:rPr>
          <w:b/>
          <w:bCs/>
          <w:sz w:val="24"/>
        </w:rPr>
      </w:pPr>
      <w:r>
        <w:rPr>
          <w:b/>
          <w:bCs/>
          <w:sz w:val="24"/>
        </w:rPr>
        <w:t>开标一览表</w:t>
      </w:r>
    </w:p>
    <w:p>
      <w:pPr>
        <w:ind w:right="84"/>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r>
              <w:rPr>
                <w:sz w:val="24"/>
                <w:szCs w:val="24"/>
              </w:rPr>
              <w:t>包号</w:t>
            </w:r>
          </w:p>
        </w:tc>
        <w:tc>
          <w:tcPr>
            <w:tcW w:w="1278" w:type="pct"/>
            <w:vAlign w:val="center"/>
          </w:tcPr>
          <w:p>
            <w:pPr>
              <w:spacing w:line="460" w:lineRule="exact"/>
              <w:jc w:val="center"/>
              <w:rPr>
                <w:sz w:val="24"/>
                <w:szCs w:val="24"/>
              </w:rPr>
            </w:pPr>
            <w:r>
              <w:rPr>
                <w:sz w:val="24"/>
                <w:szCs w:val="24"/>
              </w:rPr>
              <w:t>服务名称</w:t>
            </w:r>
          </w:p>
        </w:tc>
        <w:tc>
          <w:tcPr>
            <w:tcW w:w="806" w:type="pct"/>
            <w:vAlign w:val="center"/>
          </w:tcPr>
          <w:p>
            <w:pPr>
              <w:spacing w:line="460" w:lineRule="exact"/>
              <w:jc w:val="center"/>
              <w:rPr>
                <w:sz w:val="24"/>
                <w:szCs w:val="24"/>
              </w:rPr>
            </w:pPr>
            <w:r>
              <w:rPr>
                <w:sz w:val="24"/>
                <w:szCs w:val="24"/>
              </w:rPr>
              <w:t>数量</w:t>
            </w:r>
          </w:p>
        </w:tc>
        <w:tc>
          <w:tcPr>
            <w:tcW w:w="1202" w:type="pct"/>
            <w:vAlign w:val="center"/>
          </w:tcPr>
          <w:p>
            <w:pPr>
              <w:spacing w:line="460" w:lineRule="exact"/>
              <w:jc w:val="center"/>
              <w:rPr>
                <w:sz w:val="24"/>
                <w:szCs w:val="24"/>
              </w:rPr>
            </w:pPr>
            <w:r>
              <w:rPr>
                <w:sz w:val="24"/>
                <w:szCs w:val="24"/>
              </w:rPr>
              <w:t>投标总价</w:t>
            </w:r>
          </w:p>
        </w:tc>
        <w:tc>
          <w:tcPr>
            <w:tcW w:w="984" w:type="pct"/>
            <w:vAlign w:val="center"/>
          </w:tcPr>
          <w:p>
            <w:pPr>
              <w:spacing w:line="460" w:lineRule="exact"/>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rFonts w:hint="eastAsia" w:eastAsia="宋体"/>
                <w:sz w:val="24"/>
                <w:szCs w:val="24"/>
                <w:lang w:val="en-US" w:eastAsia="zh-CN"/>
              </w:rPr>
            </w:pPr>
            <w:r>
              <w:rPr>
                <w:rFonts w:hint="eastAsia"/>
                <w:sz w:val="24"/>
                <w:szCs w:val="24"/>
                <w:lang w:val="en-US" w:eastAsia="zh-CN"/>
              </w:rPr>
              <w:t>1</w:t>
            </w:r>
          </w:p>
        </w:tc>
        <w:tc>
          <w:tcPr>
            <w:tcW w:w="1278" w:type="pct"/>
            <w:vAlign w:val="center"/>
          </w:tcPr>
          <w:p>
            <w:pPr>
              <w:spacing w:line="460" w:lineRule="exact"/>
              <w:jc w:val="center"/>
              <w:rPr>
                <w:sz w:val="24"/>
                <w:szCs w:val="24"/>
              </w:rPr>
            </w:pPr>
            <w:r>
              <w:rPr>
                <w:rFonts w:hint="eastAsia" w:ascii="Times New Roman" w:hAnsi="Times New Roman" w:eastAsia="宋体" w:cs="Times New Roman"/>
                <w:color w:val="auto"/>
                <w:sz w:val="24"/>
                <w:szCs w:val="24"/>
                <w:lang w:val="en-US" w:eastAsia="zh-CN"/>
              </w:rPr>
              <w:t>能源管理服务</w:t>
            </w:r>
          </w:p>
        </w:tc>
        <w:tc>
          <w:tcPr>
            <w:tcW w:w="806" w:type="pct"/>
            <w:vAlign w:val="center"/>
          </w:tcPr>
          <w:p>
            <w:pPr>
              <w:spacing w:line="460" w:lineRule="exact"/>
              <w:jc w:val="center"/>
              <w:rPr>
                <w:rFonts w:hint="eastAsia" w:eastAsia="宋体"/>
                <w:sz w:val="24"/>
                <w:szCs w:val="24"/>
                <w:lang w:val="en-US" w:eastAsia="zh-CN"/>
              </w:rPr>
            </w:pPr>
            <w:r>
              <w:rPr>
                <w:rFonts w:hint="eastAsia"/>
                <w:sz w:val="24"/>
                <w:szCs w:val="24"/>
                <w:lang w:val="en-US" w:eastAsia="zh-CN"/>
              </w:rPr>
              <w:t>1</w:t>
            </w: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szCs w:val="24"/>
              </w:rPr>
            </w:pPr>
          </w:p>
        </w:tc>
        <w:tc>
          <w:tcPr>
            <w:tcW w:w="1278" w:type="pct"/>
            <w:vAlign w:val="center"/>
          </w:tcPr>
          <w:p>
            <w:pPr>
              <w:spacing w:line="460" w:lineRule="exact"/>
              <w:jc w:val="center"/>
              <w:rPr>
                <w:sz w:val="24"/>
                <w:szCs w:val="24"/>
              </w:rPr>
            </w:pPr>
          </w:p>
        </w:tc>
        <w:tc>
          <w:tcPr>
            <w:tcW w:w="806" w:type="pct"/>
            <w:vAlign w:val="center"/>
          </w:tcPr>
          <w:p>
            <w:pPr>
              <w:spacing w:line="460" w:lineRule="exact"/>
              <w:jc w:val="center"/>
              <w:rPr>
                <w:sz w:val="24"/>
                <w:szCs w:val="24"/>
              </w:rPr>
            </w:pPr>
          </w:p>
        </w:tc>
        <w:tc>
          <w:tcPr>
            <w:tcW w:w="1202" w:type="pct"/>
            <w:vAlign w:val="center"/>
          </w:tcPr>
          <w:p>
            <w:pPr>
              <w:spacing w:line="460" w:lineRule="exact"/>
              <w:jc w:val="center"/>
              <w:rPr>
                <w:sz w:val="24"/>
                <w:szCs w:val="24"/>
              </w:rPr>
            </w:pPr>
          </w:p>
        </w:tc>
        <w:tc>
          <w:tcPr>
            <w:tcW w:w="984" w:type="pct"/>
            <w:vAlign w:val="center"/>
          </w:tcPr>
          <w:p>
            <w:pPr>
              <w:spacing w:line="460" w:lineRule="exact"/>
              <w:jc w:val="center"/>
              <w:rPr>
                <w:sz w:val="24"/>
                <w:szCs w:val="24"/>
              </w:rPr>
            </w:pPr>
          </w:p>
        </w:tc>
      </w:tr>
    </w:tbl>
    <w:p>
      <w:pPr>
        <w:spacing w:line="360" w:lineRule="auto"/>
        <w:ind w:right="84" w:firstLine="420"/>
        <w:rPr>
          <w:sz w:val="24"/>
        </w:rPr>
      </w:pPr>
    </w:p>
    <w:p>
      <w:pPr>
        <w:spacing w:line="360" w:lineRule="auto"/>
        <w:ind w:right="84" w:firstLine="420"/>
        <w:rPr>
          <w:sz w:val="24"/>
        </w:rPr>
      </w:pPr>
    </w:p>
    <w:p>
      <w:pPr>
        <w:spacing w:line="360" w:lineRule="auto"/>
        <w:ind w:right="84" w:firstLine="420"/>
        <w:rPr>
          <w:sz w:val="24"/>
        </w:rPr>
      </w:pPr>
    </w:p>
    <w:p>
      <w:pPr>
        <w:widowControl/>
        <w:jc w:val="left"/>
        <w:rPr>
          <w:sz w:val="24"/>
        </w:rPr>
      </w:pPr>
      <w:r>
        <w:rPr>
          <w:sz w:val="24"/>
        </w:rPr>
        <w:br w:type="page"/>
      </w:r>
    </w:p>
    <w:p>
      <w:pPr>
        <w:tabs>
          <w:tab w:val="left" w:pos="360"/>
        </w:tabs>
        <w:spacing w:after="285" w:afterLines="100" w:line="360" w:lineRule="auto"/>
        <w:rPr>
          <w:b/>
          <w:sz w:val="24"/>
        </w:rPr>
      </w:pPr>
      <w:r>
        <w:rPr>
          <w:b/>
          <w:sz w:val="24"/>
        </w:rPr>
        <w:t>附件3</w:t>
      </w:r>
    </w:p>
    <w:p>
      <w:pPr>
        <w:autoSpaceDN w:val="0"/>
        <w:spacing w:line="360" w:lineRule="auto"/>
        <w:jc w:val="center"/>
        <w:rPr>
          <w:b/>
          <w:bCs/>
          <w:sz w:val="24"/>
        </w:rPr>
      </w:pPr>
      <w:r>
        <w:rPr>
          <w:b/>
          <w:bCs/>
          <w:sz w:val="24"/>
        </w:rPr>
        <w:t>开标分项一览表</w:t>
      </w:r>
    </w:p>
    <w:p>
      <w:pPr>
        <w:ind w:right="84"/>
        <w:rPr>
          <w:sz w:val="24"/>
        </w:rPr>
      </w:pP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35"/>
        <w:gridCol w:w="2612"/>
        <w:gridCol w:w="1200"/>
        <w:gridCol w:w="1883"/>
        <w:gridCol w:w="1083"/>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3347" w:type="dxa"/>
            <w:gridSpan w:val="2"/>
            <w:vAlign w:val="center"/>
          </w:tcPr>
          <w:p>
            <w:pPr>
              <w:widowControl/>
              <w:jc w:val="center"/>
              <w:rPr>
                <w:b/>
                <w:bCs/>
                <w:kern w:val="0"/>
                <w:sz w:val="24"/>
                <w:szCs w:val="24"/>
              </w:rPr>
            </w:pPr>
            <w:r>
              <w:rPr>
                <w:b/>
                <w:bCs/>
                <w:kern w:val="0"/>
                <w:sz w:val="24"/>
                <w:szCs w:val="24"/>
              </w:rPr>
              <w:t>服务名称</w:t>
            </w:r>
          </w:p>
        </w:tc>
        <w:tc>
          <w:tcPr>
            <w:tcW w:w="3083" w:type="dxa"/>
            <w:gridSpan w:val="2"/>
            <w:vAlign w:val="center"/>
          </w:tcPr>
          <w:p>
            <w:pPr>
              <w:widowControl/>
              <w:jc w:val="center"/>
              <w:rPr>
                <w:b/>
                <w:bCs/>
                <w:kern w:val="0"/>
                <w:sz w:val="24"/>
                <w:szCs w:val="24"/>
              </w:rPr>
            </w:pPr>
            <w:r>
              <w:rPr>
                <w:b/>
                <w:bCs/>
                <w:kern w:val="0"/>
                <w:sz w:val="24"/>
                <w:szCs w:val="24"/>
              </w:rPr>
              <w:t>总价</w:t>
            </w:r>
          </w:p>
        </w:tc>
        <w:tc>
          <w:tcPr>
            <w:tcW w:w="1083" w:type="dxa"/>
            <w:vAlign w:val="center"/>
          </w:tcPr>
          <w:p>
            <w:pPr>
              <w:widowControl/>
              <w:jc w:val="center"/>
              <w:rPr>
                <w:b/>
                <w:bCs/>
                <w:kern w:val="0"/>
                <w:sz w:val="24"/>
                <w:szCs w:val="24"/>
              </w:rPr>
            </w:pPr>
            <w:r>
              <w:rPr>
                <w:b/>
                <w:bCs/>
                <w:kern w:val="0"/>
                <w:sz w:val="24"/>
                <w:szCs w:val="24"/>
              </w:rPr>
              <w:t>数量</w:t>
            </w:r>
          </w:p>
        </w:tc>
        <w:tc>
          <w:tcPr>
            <w:tcW w:w="1130"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3347" w:type="dxa"/>
            <w:gridSpan w:val="2"/>
            <w:vAlign w:val="center"/>
          </w:tcPr>
          <w:p>
            <w:pPr>
              <w:widowControl/>
              <w:jc w:val="center"/>
              <w:rPr>
                <w:kern w:val="0"/>
                <w:sz w:val="24"/>
                <w:szCs w:val="24"/>
              </w:rPr>
            </w:pPr>
            <w:r>
              <w:rPr>
                <w:rFonts w:hint="eastAsia" w:ascii="Times New Roman" w:hAnsi="Times New Roman" w:eastAsia="宋体" w:cs="Times New Roman"/>
                <w:color w:val="auto"/>
                <w:sz w:val="24"/>
                <w:szCs w:val="24"/>
                <w:lang w:val="en-US" w:eastAsia="zh-CN"/>
              </w:rPr>
              <w:t>能源管理服务</w:t>
            </w:r>
          </w:p>
        </w:tc>
        <w:tc>
          <w:tcPr>
            <w:tcW w:w="3083" w:type="dxa"/>
            <w:gridSpan w:val="2"/>
            <w:vAlign w:val="center"/>
          </w:tcPr>
          <w:p>
            <w:pPr>
              <w:widowControl/>
              <w:jc w:val="center"/>
              <w:rPr>
                <w:kern w:val="0"/>
                <w:sz w:val="24"/>
                <w:szCs w:val="24"/>
              </w:rPr>
            </w:pPr>
          </w:p>
        </w:tc>
        <w:tc>
          <w:tcPr>
            <w:tcW w:w="1083" w:type="dxa"/>
            <w:vAlign w:val="center"/>
          </w:tcPr>
          <w:p>
            <w:pPr>
              <w:widowControl/>
              <w:jc w:val="center"/>
              <w:rPr>
                <w:sz w:val="24"/>
                <w:szCs w:val="24"/>
              </w:rPr>
            </w:pPr>
            <w:r>
              <w:rPr>
                <w:sz w:val="24"/>
                <w:szCs w:val="24"/>
              </w:rPr>
              <w:t>1项</w:t>
            </w:r>
          </w:p>
        </w:tc>
        <w:tc>
          <w:tcPr>
            <w:tcW w:w="1130"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21" w:type="dxa"/>
            <w:gridSpan w:val="7"/>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Align w:val="center"/>
          </w:tcPr>
          <w:p>
            <w:pPr>
              <w:widowControl/>
              <w:jc w:val="center"/>
              <w:rPr>
                <w:b/>
                <w:sz w:val="24"/>
                <w:szCs w:val="24"/>
              </w:rPr>
            </w:pPr>
            <w:r>
              <w:rPr>
                <w:b/>
                <w:sz w:val="24"/>
                <w:szCs w:val="24"/>
              </w:rPr>
              <w:t>分项名称</w:t>
            </w:r>
          </w:p>
        </w:tc>
        <w:tc>
          <w:tcPr>
            <w:tcW w:w="2612" w:type="dxa"/>
            <w:vAlign w:val="center"/>
          </w:tcPr>
          <w:p>
            <w:pPr>
              <w:widowControl/>
              <w:jc w:val="center"/>
              <w:rPr>
                <w:rFonts w:hint="default" w:eastAsia="宋体"/>
                <w:b/>
                <w:sz w:val="24"/>
                <w:szCs w:val="24"/>
                <w:lang w:val="en-US" w:eastAsia="zh-CN"/>
              </w:rPr>
            </w:pPr>
            <w:r>
              <w:rPr>
                <w:rFonts w:hint="eastAsia"/>
                <w:b/>
                <w:sz w:val="24"/>
                <w:szCs w:val="24"/>
                <w:lang w:val="en-US" w:eastAsia="zh-CN"/>
              </w:rPr>
              <w:t>分项构成</w:t>
            </w:r>
          </w:p>
        </w:tc>
        <w:tc>
          <w:tcPr>
            <w:tcW w:w="1200" w:type="dxa"/>
            <w:vAlign w:val="center"/>
          </w:tcPr>
          <w:p>
            <w:pPr>
              <w:widowControl/>
              <w:jc w:val="center"/>
              <w:rPr>
                <w:rFonts w:hint="eastAsia" w:eastAsia="宋体"/>
                <w:b/>
                <w:kern w:val="0"/>
                <w:sz w:val="24"/>
                <w:szCs w:val="24"/>
                <w:lang w:eastAsia="zh-CN"/>
              </w:rPr>
            </w:pPr>
            <w:r>
              <w:rPr>
                <w:rFonts w:hint="eastAsia"/>
                <w:b/>
                <w:kern w:val="0"/>
                <w:sz w:val="24"/>
                <w:szCs w:val="24"/>
                <w:lang w:val="en-US" w:eastAsia="zh-CN"/>
              </w:rPr>
              <w:t>分项金额</w:t>
            </w:r>
          </w:p>
        </w:tc>
        <w:tc>
          <w:tcPr>
            <w:tcW w:w="1883" w:type="dxa"/>
            <w:vAlign w:val="center"/>
          </w:tcPr>
          <w:p>
            <w:pPr>
              <w:widowControl/>
              <w:jc w:val="center"/>
              <w:rPr>
                <w:rFonts w:hint="default" w:eastAsia="宋体"/>
                <w:b/>
                <w:kern w:val="0"/>
                <w:sz w:val="24"/>
                <w:szCs w:val="24"/>
                <w:lang w:val="en-US" w:eastAsia="zh-CN"/>
              </w:rPr>
            </w:pPr>
            <w:r>
              <w:rPr>
                <w:rFonts w:hint="eastAsia"/>
                <w:b/>
                <w:kern w:val="0"/>
                <w:sz w:val="24"/>
                <w:szCs w:val="24"/>
                <w:lang w:val="en-US" w:eastAsia="zh-CN"/>
              </w:rPr>
              <w:t>分项合计金额</w:t>
            </w:r>
          </w:p>
        </w:tc>
        <w:tc>
          <w:tcPr>
            <w:tcW w:w="1083" w:type="dxa"/>
            <w:vAlign w:val="center"/>
          </w:tcPr>
          <w:p>
            <w:pPr>
              <w:widowControl/>
              <w:jc w:val="center"/>
              <w:rPr>
                <w:b/>
                <w:kern w:val="0"/>
                <w:sz w:val="24"/>
                <w:szCs w:val="24"/>
              </w:rPr>
            </w:pPr>
            <w:r>
              <w:rPr>
                <w:b/>
                <w:kern w:val="0"/>
                <w:sz w:val="24"/>
                <w:szCs w:val="24"/>
              </w:rPr>
              <w:t>数量</w:t>
            </w:r>
          </w:p>
        </w:tc>
        <w:tc>
          <w:tcPr>
            <w:tcW w:w="1130"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restart"/>
            <w:vAlign w:val="center"/>
          </w:tcPr>
          <w:p>
            <w:pPr>
              <w:widowControl/>
              <w:jc w:val="center"/>
              <w:rPr>
                <w:kern w:val="0"/>
                <w:sz w:val="24"/>
                <w:szCs w:val="24"/>
              </w:rPr>
            </w:pPr>
            <w:r>
              <w:rPr>
                <w:rFonts w:hint="eastAsia" w:eastAsia="宋体"/>
                <w:b/>
                <w:bCs/>
                <w:sz w:val="24"/>
                <w:lang w:eastAsia="zh-CN"/>
              </w:rPr>
              <w:t>A区设备站</w:t>
            </w:r>
          </w:p>
        </w:tc>
        <w:tc>
          <w:tcPr>
            <w:tcW w:w="2612" w:type="dxa"/>
            <w:vAlign w:val="center"/>
          </w:tcPr>
          <w:p>
            <w:pPr>
              <w:widowControl/>
              <w:jc w:val="center"/>
              <w:rPr>
                <w:kern w:val="0"/>
                <w:sz w:val="24"/>
                <w:szCs w:val="24"/>
              </w:rPr>
            </w:pPr>
            <w:r>
              <w:rPr>
                <w:rFonts w:hint="eastAsia" w:eastAsia="宋体"/>
                <w:sz w:val="24"/>
                <w:lang w:val="en-US" w:eastAsia="zh-CN"/>
              </w:rPr>
              <w:t>设备更新改造维修费用</w:t>
            </w:r>
          </w:p>
        </w:tc>
        <w:tc>
          <w:tcPr>
            <w:tcW w:w="1200" w:type="dxa"/>
            <w:vAlign w:val="center"/>
          </w:tcPr>
          <w:p>
            <w:pPr>
              <w:widowControl/>
              <w:jc w:val="center"/>
              <w:rPr>
                <w:kern w:val="0"/>
                <w:sz w:val="24"/>
                <w:szCs w:val="24"/>
              </w:rPr>
            </w:pPr>
          </w:p>
        </w:tc>
        <w:tc>
          <w:tcPr>
            <w:tcW w:w="1883" w:type="dxa"/>
            <w:vMerge w:val="restart"/>
            <w:vAlign w:val="center"/>
          </w:tcPr>
          <w:p>
            <w:pPr>
              <w:widowControl/>
              <w:jc w:val="center"/>
              <w:rPr>
                <w:kern w:val="0"/>
                <w:sz w:val="24"/>
                <w:szCs w:val="24"/>
              </w:rPr>
            </w:pPr>
          </w:p>
        </w:tc>
        <w:tc>
          <w:tcPr>
            <w:tcW w:w="1083" w:type="dxa"/>
            <w:vMerge w:val="restart"/>
            <w:vAlign w:val="center"/>
          </w:tcPr>
          <w:p>
            <w:pPr>
              <w:widowControl/>
              <w:jc w:val="center"/>
              <w:rPr>
                <w:kern w:val="0"/>
                <w:sz w:val="24"/>
                <w:szCs w:val="24"/>
              </w:rPr>
            </w:pPr>
            <w:r>
              <w:rPr>
                <w:sz w:val="24"/>
                <w:szCs w:val="24"/>
              </w:rPr>
              <w:t>1项</w:t>
            </w:r>
          </w:p>
        </w:tc>
        <w:tc>
          <w:tcPr>
            <w:tcW w:w="1130" w:type="dxa"/>
            <w:vMerge w:val="restart"/>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人员费用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设备站托管费用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能耗费用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restart"/>
            <w:vAlign w:val="center"/>
          </w:tcPr>
          <w:p>
            <w:pPr>
              <w:widowControl/>
              <w:jc w:val="center"/>
              <w:rPr>
                <w:kern w:val="0"/>
                <w:sz w:val="24"/>
                <w:szCs w:val="24"/>
              </w:rPr>
            </w:pPr>
            <w:r>
              <w:rPr>
                <w:rFonts w:hint="eastAsia"/>
                <w:b/>
                <w:bCs/>
                <w:sz w:val="24"/>
                <w:lang w:val="en-US" w:eastAsia="zh-CN"/>
              </w:rPr>
              <w:t>B</w:t>
            </w:r>
            <w:r>
              <w:rPr>
                <w:rFonts w:hint="eastAsia" w:eastAsia="宋体"/>
                <w:b/>
                <w:bCs/>
                <w:sz w:val="24"/>
                <w:lang w:eastAsia="zh-CN"/>
              </w:rPr>
              <w:t>区设备站</w:t>
            </w:r>
          </w:p>
        </w:tc>
        <w:tc>
          <w:tcPr>
            <w:tcW w:w="2612" w:type="dxa"/>
            <w:vAlign w:val="center"/>
          </w:tcPr>
          <w:p>
            <w:pPr>
              <w:widowControl/>
              <w:jc w:val="center"/>
              <w:rPr>
                <w:kern w:val="0"/>
                <w:sz w:val="24"/>
                <w:szCs w:val="24"/>
              </w:rPr>
            </w:pPr>
            <w:r>
              <w:rPr>
                <w:rFonts w:hint="eastAsia" w:eastAsia="宋体"/>
                <w:sz w:val="24"/>
                <w:lang w:val="en-US" w:eastAsia="zh-CN"/>
              </w:rPr>
              <w:t>设备更新改造维修费用</w:t>
            </w:r>
          </w:p>
        </w:tc>
        <w:tc>
          <w:tcPr>
            <w:tcW w:w="1200" w:type="dxa"/>
            <w:vAlign w:val="center"/>
          </w:tcPr>
          <w:p>
            <w:pPr>
              <w:widowControl/>
              <w:jc w:val="center"/>
              <w:rPr>
                <w:kern w:val="0"/>
                <w:sz w:val="24"/>
                <w:szCs w:val="24"/>
              </w:rPr>
            </w:pPr>
          </w:p>
        </w:tc>
        <w:tc>
          <w:tcPr>
            <w:tcW w:w="1883" w:type="dxa"/>
            <w:vMerge w:val="restart"/>
            <w:vAlign w:val="center"/>
          </w:tcPr>
          <w:p>
            <w:pPr>
              <w:widowControl/>
              <w:jc w:val="center"/>
              <w:rPr>
                <w:kern w:val="0"/>
                <w:sz w:val="24"/>
                <w:szCs w:val="24"/>
              </w:rPr>
            </w:pPr>
          </w:p>
        </w:tc>
        <w:tc>
          <w:tcPr>
            <w:tcW w:w="1083" w:type="dxa"/>
            <w:vMerge w:val="restart"/>
            <w:vAlign w:val="center"/>
          </w:tcPr>
          <w:p>
            <w:pPr>
              <w:widowControl/>
              <w:jc w:val="center"/>
              <w:rPr>
                <w:kern w:val="0"/>
                <w:sz w:val="24"/>
                <w:szCs w:val="24"/>
              </w:rPr>
            </w:pPr>
            <w:r>
              <w:rPr>
                <w:sz w:val="24"/>
                <w:szCs w:val="24"/>
              </w:rPr>
              <w:t>1项</w:t>
            </w:r>
          </w:p>
        </w:tc>
        <w:tc>
          <w:tcPr>
            <w:tcW w:w="1130" w:type="dxa"/>
            <w:vMerge w:val="restart"/>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人员费用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设备站托管费用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能耗费用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restart"/>
            <w:vAlign w:val="center"/>
          </w:tcPr>
          <w:p>
            <w:pPr>
              <w:widowControl/>
              <w:jc w:val="center"/>
              <w:rPr>
                <w:kern w:val="0"/>
                <w:sz w:val="24"/>
                <w:szCs w:val="24"/>
              </w:rPr>
            </w:pPr>
            <w:r>
              <w:rPr>
                <w:rFonts w:hint="eastAsia"/>
                <w:b/>
                <w:bCs/>
                <w:sz w:val="24"/>
                <w:lang w:val="en-US" w:eastAsia="zh-CN"/>
              </w:rPr>
              <w:t>C</w:t>
            </w:r>
            <w:r>
              <w:rPr>
                <w:rFonts w:hint="eastAsia" w:eastAsia="宋体"/>
                <w:b/>
                <w:bCs/>
                <w:sz w:val="24"/>
                <w:lang w:eastAsia="zh-CN"/>
              </w:rPr>
              <w:t>区设备站</w:t>
            </w:r>
          </w:p>
        </w:tc>
        <w:tc>
          <w:tcPr>
            <w:tcW w:w="2612" w:type="dxa"/>
            <w:vAlign w:val="center"/>
          </w:tcPr>
          <w:p>
            <w:pPr>
              <w:widowControl/>
              <w:jc w:val="center"/>
              <w:rPr>
                <w:kern w:val="0"/>
                <w:sz w:val="24"/>
                <w:szCs w:val="24"/>
              </w:rPr>
            </w:pPr>
            <w:r>
              <w:rPr>
                <w:rFonts w:hint="eastAsia" w:eastAsia="宋体"/>
                <w:sz w:val="24"/>
                <w:lang w:val="en-US" w:eastAsia="zh-CN"/>
              </w:rPr>
              <w:t>设备更新改造维修费用</w:t>
            </w:r>
          </w:p>
        </w:tc>
        <w:tc>
          <w:tcPr>
            <w:tcW w:w="1200" w:type="dxa"/>
            <w:vAlign w:val="center"/>
          </w:tcPr>
          <w:p>
            <w:pPr>
              <w:widowControl/>
              <w:jc w:val="center"/>
              <w:rPr>
                <w:kern w:val="0"/>
                <w:sz w:val="24"/>
                <w:szCs w:val="24"/>
              </w:rPr>
            </w:pPr>
          </w:p>
        </w:tc>
        <w:tc>
          <w:tcPr>
            <w:tcW w:w="1883" w:type="dxa"/>
            <w:vMerge w:val="restart"/>
            <w:vAlign w:val="center"/>
          </w:tcPr>
          <w:p>
            <w:pPr>
              <w:widowControl/>
              <w:jc w:val="center"/>
              <w:rPr>
                <w:kern w:val="0"/>
                <w:sz w:val="24"/>
                <w:szCs w:val="24"/>
              </w:rPr>
            </w:pPr>
          </w:p>
        </w:tc>
        <w:tc>
          <w:tcPr>
            <w:tcW w:w="1083" w:type="dxa"/>
            <w:vMerge w:val="restart"/>
            <w:vAlign w:val="center"/>
          </w:tcPr>
          <w:p>
            <w:pPr>
              <w:widowControl/>
              <w:jc w:val="center"/>
              <w:rPr>
                <w:kern w:val="0"/>
                <w:sz w:val="24"/>
                <w:szCs w:val="24"/>
              </w:rPr>
            </w:pPr>
            <w:r>
              <w:rPr>
                <w:sz w:val="24"/>
                <w:szCs w:val="24"/>
              </w:rPr>
              <w:t>1项</w:t>
            </w:r>
          </w:p>
        </w:tc>
        <w:tc>
          <w:tcPr>
            <w:tcW w:w="1130" w:type="dxa"/>
            <w:vMerge w:val="restart"/>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人员费用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设备站托管费用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能耗费用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restart"/>
            <w:vAlign w:val="center"/>
          </w:tcPr>
          <w:p>
            <w:pPr>
              <w:widowControl/>
              <w:jc w:val="center"/>
              <w:rPr>
                <w:kern w:val="0"/>
                <w:sz w:val="24"/>
                <w:szCs w:val="24"/>
              </w:rPr>
            </w:pPr>
            <w:r>
              <w:rPr>
                <w:rFonts w:hint="eastAsia"/>
                <w:b/>
                <w:bCs/>
                <w:sz w:val="24"/>
                <w:lang w:val="en-US" w:eastAsia="zh-CN"/>
              </w:rPr>
              <w:t>D</w:t>
            </w:r>
            <w:r>
              <w:rPr>
                <w:rFonts w:hint="eastAsia" w:eastAsia="宋体"/>
                <w:b/>
                <w:bCs/>
                <w:sz w:val="24"/>
                <w:lang w:eastAsia="zh-CN"/>
              </w:rPr>
              <w:t>区设备站</w:t>
            </w:r>
          </w:p>
        </w:tc>
        <w:tc>
          <w:tcPr>
            <w:tcW w:w="2612" w:type="dxa"/>
            <w:vAlign w:val="center"/>
          </w:tcPr>
          <w:p>
            <w:pPr>
              <w:widowControl/>
              <w:jc w:val="center"/>
              <w:rPr>
                <w:kern w:val="0"/>
                <w:sz w:val="24"/>
                <w:szCs w:val="24"/>
              </w:rPr>
            </w:pPr>
            <w:r>
              <w:rPr>
                <w:rFonts w:hint="eastAsia" w:eastAsia="宋体"/>
                <w:sz w:val="24"/>
                <w:lang w:val="en-US" w:eastAsia="zh-CN"/>
              </w:rPr>
              <w:t>设备更新改造维修费用</w:t>
            </w:r>
          </w:p>
        </w:tc>
        <w:tc>
          <w:tcPr>
            <w:tcW w:w="1200" w:type="dxa"/>
            <w:vAlign w:val="center"/>
          </w:tcPr>
          <w:p>
            <w:pPr>
              <w:widowControl/>
              <w:jc w:val="center"/>
              <w:rPr>
                <w:kern w:val="0"/>
                <w:sz w:val="24"/>
                <w:szCs w:val="24"/>
              </w:rPr>
            </w:pPr>
          </w:p>
        </w:tc>
        <w:tc>
          <w:tcPr>
            <w:tcW w:w="1883" w:type="dxa"/>
            <w:vMerge w:val="restart"/>
            <w:vAlign w:val="center"/>
          </w:tcPr>
          <w:p>
            <w:pPr>
              <w:widowControl/>
              <w:jc w:val="center"/>
              <w:rPr>
                <w:kern w:val="0"/>
                <w:sz w:val="24"/>
                <w:szCs w:val="24"/>
              </w:rPr>
            </w:pPr>
          </w:p>
        </w:tc>
        <w:tc>
          <w:tcPr>
            <w:tcW w:w="1083" w:type="dxa"/>
            <w:vMerge w:val="restart"/>
            <w:vAlign w:val="center"/>
          </w:tcPr>
          <w:p>
            <w:pPr>
              <w:widowControl/>
              <w:jc w:val="center"/>
              <w:rPr>
                <w:kern w:val="0"/>
                <w:sz w:val="24"/>
                <w:szCs w:val="24"/>
              </w:rPr>
            </w:pPr>
            <w:r>
              <w:rPr>
                <w:sz w:val="24"/>
                <w:szCs w:val="24"/>
              </w:rPr>
              <w:t>1项</w:t>
            </w:r>
          </w:p>
        </w:tc>
        <w:tc>
          <w:tcPr>
            <w:tcW w:w="1130" w:type="dxa"/>
            <w:vMerge w:val="restart"/>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人员费用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设备站托管费用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能耗费用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restart"/>
            <w:vAlign w:val="center"/>
          </w:tcPr>
          <w:p>
            <w:pPr>
              <w:widowControl/>
              <w:jc w:val="center"/>
              <w:rPr>
                <w:kern w:val="0"/>
                <w:sz w:val="24"/>
                <w:szCs w:val="24"/>
              </w:rPr>
            </w:pPr>
            <w:r>
              <w:rPr>
                <w:rFonts w:hint="eastAsia"/>
                <w:b/>
                <w:bCs/>
                <w:sz w:val="24"/>
                <w:lang w:val="en-US" w:eastAsia="zh-CN"/>
              </w:rPr>
              <w:t>E</w:t>
            </w:r>
            <w:r>
              <w:rPr>
                <w:rFonts w:hint="eastAsia" w:eastAsia="宋体"/>
                <w:b/>
                <w:bCs/>
                <w:sz w:val="24"/>
                <w:lang w:eastAsia="zh-CN"/>
              </w:rPr>
              <w:t>区设备站</w:t>
            </w:r>
          </w:p>
        </w:tc>
        <w:tc>
          <w:tcPr>
            <w:tcW w:w="2612" w:type="dxa"/>
            <w:vAlign w:val="center"/>
          </w:tcPr>
          <w:p>
            <w:pPr>
              <w:widowControl/>
              <w:jc w:val="center"/>
              <w:rPr>
                <w:kern w:val="0"/>
                <w:sz w:val="24"/>
                <w:szCs w:val="24"/>
              </w:rPr>
            </w:pPr>
            <w:r>
              <w:rPr>
                <w:rFonts w:hint="eastAsia" w:eastAsia="宋体"/>
                <w:sz w:val="24"/>
                <w:lang w:val="en-US" w:eastAsia="zh-CN"/>
              </w:rPr>
              <w:t>设备更新改造维修费用</w:t>
            </w:r>
          </w:p>
        </w:tc>
        <w:tc>
          <w:tcPr>
            <w:tcW w:w="1200" w:type="dxa"/>
            <w:vAlign w:val="center"/>
          </w:tcPr>
          <w:p>
            <w:pPr>
              <w:widowControl/>
              <w:jc w:val="center"/>
              <w:rPr>
                <w:kern w:val="0"/>
                <w:sz w:val="24"/>
                <w:szCs w:val="24"/>
              </w:rPr>
            </w:pPr>
          </w:p>
        </w:tc>
        <w:tc>
          <w:tcPr>
            <w:tcW w:w="1883" w:type="dxa"/>
            <w:vMerge w:val="restart"/>
            <w:vAlign w:val="center"/>
          </w:tcPr>
          <w:p>
            <w:pPr>
              <w:widowControl/>
              <w:jc w:val="center"/>
              <w:rPr>
                <w:kern w:val="0"/>
                <w:sz w:val="24"/>
                <w:szCs w:val="24"/>
              </w:rPr>
            </w:pPr>
          </w:p>
        </w:tc>
        <w:tc>
          <w:tcPr>
            <w:tcW w:w="1083" w:type="dxa"/>
            <w:vMerge w:val="restart"/>
            <w:vAlign w:val="center"/>
          </w:tcPr>
          <w:p>
            <w:pPr>
              <w:widowControl/>
              <w:jc w:val="center"/>
              <w:rPr>
                <w:kern w:val="0"/>
                <w:sz w:val="24"/>
                <w:szCs w:val="24"/>
              </w:rPr>
            </w:pPr>
            <w:r>
              <w:rPr>
                <w:sz w:val="24"/>
                <w:szCs w:val="24"/>
              </w:rPr>
              <w:t>1项</w:t>
            </w:r>
          </w:p>
        </w:tc>
        <w:tc>
          <w:tcPr>
            <w:tcW w:w="1130" w:type="dxa"/>
            <w:vMerge w:val="restart"/>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人员费用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设备站托管费用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3" w:type="dxa"/>
            <w:gridSpan w:val="2"/>
            <w:vMerge w:val="continue"/>
            <w:vAlign w:val="center"/>
          </w:tcPr>
          <w:p>
            <w:pPr>
              <w:widowControl/>
              <w:jc w:val="center"/>
              <w:rPr>
                <w:kern w:val="0"/>
                <w:sz w:val="24"/>
                <w:szCs w:val="24"/>
              </w:rPr>
            </w:pPr>
          </w:p>
        </w:tc>
        <w:tc>
          <w:tcPr>
            <w:tcW w:w="2612" w:type="dxa"/>
            <w:vAlign w:val="center"/>
          </w:tcPr>
          <w:p>
            <w:pPr>
              <w:widowControl/>
              <w:jc w:val="center"/>
              <w:rPr>
                <w:kern w:val="0"/>
                <w:sz w:val="24"/>
                <w:szCs w:val="24"/>
              </w:rPr>
            </w:pPr>
            <w:r>
              <w:rPr>
                <w:rFonts w:hint="eastAsia" w:eastAsia="宋体"/>
                <w:sz w:val="24"/>
                <w:lang w:val="en-US" w:eastAsia="zh-CN"/>
              </w:rPr>
              <w:t>能耗费用</w:t>
            </w:r>
          </w:p>
        </w:tc>
        <w:tc>
          <w:tcPr>
            <w:tcW w:w="1200" w:type="dxa"/>
            <w:vAlign w:val="center"/>
          </w:tcPr>
          <w:p>
            <w:pPr>
              <w:widowControl/>
              <w:jc w:val="center"/>
              <w:rPr>
                <w:kern w:val="0"/>
                <w:sz w:val="24"/>
                <w:szCs w:val="24"/>
              </w:rPr>
            </w:pPr>
          </w:p>
        </w:tc>
        <w:tc>
          <w:tcPr>
            <w:tcW w:w="1883" w:type="dxa"/>
            <w:vMerge w:val="continue"/>
            <w:vAlign w:val="center"/>
          </w:tcPr>
          <w:p>
            <w:pPr>
              <w:widowControl/>
              <w:jc w:val="center"/>
              <w:rPr>
                <w:kern w:val="0"/>
                <w:sz w:val="24"/>
                <w:szCs w:val="24"/>
              </w:rPr>
            </w:pPr>
          </w:p>
        </w:tc>
        <w:tc>
          <w:tcPr>
            <w:tcW w:w="1083" w:type="dxa"/>
            <w:vMerge w:val="continue"/>
            <w:vAlign w:val="center"/>
          </w:tcPr>
          <w:p>
            <w:pPr>
              <w:widowControl/>
              <w:jc w:val="center"/>
              <w:rPr>
                <w:kern w:val="0"/>
                <w:sz w:val="24"/>
                <w:szCs w:val="24"/>
              </w:rPr>
            </w:pPr>
          </w:p>
        </w:tc>
        <w:tc>
          <w:tcPr>
            <w:tcW w:w="1130" w:type="dxa"/>
            <w:vMerge w:val="continue"/>
            <w:vAlign w:val="center"/>
          </w:tcPr>
          <w:p>
            <w:pPr>
              <w:widowControl/>
              <w:jc w:val="center"/>
              <w:rPr>
                <w:sz w:val="24"/>
                <w:szCs w:val="24"/>
              </w:rPr>
            </w:pPr>
          </w:p>
        </w:tc>
      </w:tr>
    </w:tbl>
    <w:p>
      <w:pPr>
        <w:autoSpaceDE w:val="0"/>
        <w:autoSpaceDN w:val="0"/>
        <w:adjustRightInd w:val="0"/>
        <w:spacing w:line="360" w:lineRule="auto"/>
        <w:rPr>
          <w:rFonts w:hint="eastAsia" w:ascii="宋体"/>
          <w:b/>
          <w:color w:val="000000"/>
          <w:sz w:val="24"/>
        </w:rPr>
      </w:pPr>
      <w:r>
        <w:rPr>
          <w:rFonts w:hint="eastAsia" w:ascii="宋体"/>
          <w:b/>
          <w:color w:val="000000"/>
          <w:sz w:val="24"/>
          <w:lang w:val="en-US" w:eastAsia="zh-CN"/>
        </w:rPr>
        <w:t>备注</w:t>
      </w:r>
      <w:r>
        <w:rPr>
          <w:rFonts w:hint="eastAsia" w:ascii="宋体"/>
          <w:b/>
          <w:color w:val="000000"/>
          <w:sz w:val="24"/>
        </w:rPr>
        <w:t>：</w:t>
      </w:r>
    </w:p>
    <w:p>
      <w:pPr>
        <w:autoSpaceDE w:val="0"/>
        <w:autoSpaceDN w:val="0"/>
        <w:adjustRightInd w:val="0"/>
        <w:spacing w:line="360" w:lineRule="auto"/>
        <w:rPr>
          <w:rFonts w:hint="eastAsia" w:ascii="宋体"/>
          <w:b/>
          <w:color w:val="000000"/>
          <w:sz w:val="24"/>
        </w:rPr>
      </w:pPr>
      <w:r>
        <w:rPr>
          <w:rFonts w:hint="eastAsia" w:ascii="宋体"/>
          <w:b/>
          <w:color w:val="000000"/>
          <w:sz w:val="24"/>
        </w:rPr>
        <w:t>1. 本表须与附件2中投标总价保持一致。</w:t>
      </w:r>
    </w:p>
    <w:p>
      <w:pPr>
        <w:autoSpaceDE w:val="0"/>
        <w:autoSpaceDN w:val="0"/>
        <w:adjustRightInd w:val="0"/>
        <w:spacing w:line="360" w:lineRule="auto"/>
        <w:rPr>
          <w:rFonts w:hint="default" w:ascii="宋体"/>
          <w:b/>
          <w:color w:val="000000"/>
          <w:sz w:val="24"/>
          <w:lang w:val="en-US" w:eastAsia="zh-CN"/>
        </w:rPr>
      </w:pPr>
      <w:r>
        <w:rPr>
          <w:rFonts w:hint="eastAsia" w:ascii="宋体"/>
          <w:b/>
          <w:color w:val="000000"/>
          <w:sz w:val="24"/>
        </w:rPr>
        <w:t xml:space="preserve">2. </w:t>
      </w:r>
      <w:r>
        <w:rPr>
          <w:rFonts w:hint="eastAsia" w:ascii="宋体"/>
          <w:b/>
          <w:color w:val="000000"/>
          <w:sz w:val="24"/>
          <w:lang w:val="en-US" w:eastAsia="zh-CN"/>
        </w:rPr>
        <w:t>各分项的分项金额汇总应与该分项的分项合计金额一致。</w:t>
      </w:r>
    </w:p>
    <w:p>
      <w:pPr>
        <w:autoSpaceDE w:val="0"/>
        <w:autoSpaceDN w:val="0"/>
        <w:adjustRightInd w:val="0"/>
        <w:spacing w:line="360" w:lineRule="auto"/>
        <w:rPr>
          <w:rFonts w:hint="eastAsia" w:ascii="宋体"/>
          <w:b/>
          <w:color w:val="000000"/>
          <w:sz w:val="24"/>
        </w:rPr>
      </w:pPr>
      <w:r>
        <w:rPr>
          <w:rFonts w:hint="eastAsia" w:ascii="宋体"/>
          <w:b/>
          <w:color w:val="000000"/>
          <w:sz w:val="24"/>
          <w:lang w:val="en-US" w:eastAsia="zh-CN"/>
        </w:rPr>
        <w:t xml:space="preserve">3. </w:t>
      </w:r>
      <w:r>
        <w:rPr>
          <w:rFonts w:hint="eastAsia" w:ascii="宋体"/>
          <w:b/>
          <w:color w:val="000000"/>
          <w:sz w:val="24"/>
        </w:rPr>
        <w:t>分项</w:t>
      </w:r>
      <w:r>
        <w:rPr>
          <w:rFonts w:hint="eastAsia" w:ascii="宋体"/>
          <w:b/>
          <w:color w:val="000000"/>
          <w:sz w:val="24"/>
          <w:lang w:val="en-US" w:eastAsia="zh-CN"/>
        </w:rPr>
        <w:t>合计金额</w:t>
      </w:r>
      <w:r>
        <w:rPr>
          <w:rFonts w:hint="eastAsia" w:ascii="宋体"/>
          <w:b/>
          <w:color w:val="000000"/>
          <w:sz w:val="24"/>
        </w:rPr>
        <w:t>汇总应</w:t>
      </w:r>
      <w:r>
        <w:rPr>
          <w:rFonts w:hint="eastAsia" w:ascii="宋体"/>
          <w:b/>
          <w:color w:val="000000"/>
          <w:sz w:val="24"/>
          <w:lang w:val="en-US" w:eastAsia="zh-CN"/>
        </w:rPr>
        <w:t>与</w:t>
      </w:r>
      <w:r>
        <w:rPr>
          <w:rFonts w:hint="eastAsia" w:ascii="宋体"/>
          <w:b/>
          <w:color w:val="000000"/>
          <w:sz w:val="24"/>
        </w:rPr>
        <w:t>总价</w:t>
      </w:r>
      <w:r>
        <w:rPr>
          <w:rFonts w:hint="eastAsia" w:ascii="宋体"/>
          <w:b/>
          <w:color w:val="000000"/>
          <w:sz w:val="24"/>
          <w:lang w:val="en-US" w:eastAsia="zh-CN"/>
        </w:rPr>
        <w:t>一致</w:t>
      </w:r>
      <w:r>
        <w:rPr>
          <w:rFonts w:hint="eastAsia" w:ascii="宋体"/>
          <w:b/>
          <w:color w:val="000000"/>
          <w:sz w:val="24"/>
        </w:rPr>
        <w:t>。</w:t>
      </w:r>
    </w:p>
    <w:p>
      <w:pPr>
        <w:spacing w:line="360" w:lineRule="auto"/>
        <w:ind w:firstLine="3808" w:firstLineChars="1700"/>
        <w:rPr>
          <w:sz w:val="24"/>
        </w:rPr>
      </w:pPr>
    </w:p>
    <w:p>
      <w:pPr>
        <w:widowControl/>
        <w:jc w:val="left"/>
        <w:rPr>
          <w:sz w:val="24"/>
        </w:rPr>
      </w:pPr>
      <w:r>
        <w:rPr>
          <w:sz w:val="24"/>
        </w:rPr>
        <w:br w:type="page"/>
      </w:r>
    </w:p>
    <w:p>
      <w:pPr>
        <w:spacing w:line="460" w:lineRule="exact"/>
        <w:rPr>
          <w:b/>
          <w:sz w:val="24"/>
        </w:rPr>
        <w:sectPr>
          <w:footerReference r:id="rId4" w:type="default"/>
          <w:pgSz w:w="11906" w:h="16838"/>
          <w:pgMar w:top="1440" w:right="1797" w:bottom="1440" w:left="1797" w:header="851" w:footer="992" w:gutter="0"/>
          <w:pgNumType w:start="1"/>
          <w:cols w:space="425" w:num="1"/>
          <w:docGrid w:type="linesAndChars" w:linePitch="285" w:charSpace="-3449"/>
        </w:sectPr>
      </w:pPr>
    </w:p>
    <w:p>
      <w:pPr>
        <w:spacing w:line="460" w:lineRule="exact"/>
        <w:rPr>
          <w:rFonts w:hint="eastAsia"/>
          <w:b/>
          <w:sz w:val="24"/>
          <w:lang w:val="en-US" w:eastAsia="zh-CN"/>
        </w:rPr>
      </w:pPr>
      <w:r>
        <w:rPr>
          <w:b/>
          <w:sz w:val="24"/>
        </w:rPr>
        <w:t>附件4</w:t>
      </w:r>
      <w:r>
        <w:rPr>
          <w:rFonts w:hint="eastAsia"/>
          <w:b/>
          <w:sz w:val="24"/>
          <w:lang w:val="en-US" w:eastAsia="zh-CN"/>
        </w:rPr>
        <w:t>-1</w:t>
      </w:r>
    </w:p>
    <w:p>
      <w:pPr>
        <w:tabs>
          <w:tab w:val="left" w:pos="3780"/>
          <w:tab w:val="left" w:pos="3960"/>
        </w:tabs>
        <w:spacing w:line="460" w:lineRule="exact"/>
        <w:jc w:val="center"/>
        <w:rPr>
          <w:b/>
          <w:sz w:val="24"/>
        </w:rPr>
      </w:pPr>
      <w:r>
        <w:rPr>
          <w:rFonts w:hint="eastAsia"/>
          <w:b/>
          <w:bCs/>
          <w:sz w:val="24"/>
        </w:rPr>
        <w:t>设备更新改造维修</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rFonts w:hint="default" w:eastAsia="宋体"/>
          <w:sz w:val="24"/>
          <w:lang w:val="en-US" w:eastAsia="zh-CN"/>
        </w:rPr>
      </w:pPr>
      <w:r>
        <w:rPr>
          <w:sz w:val="24"/>
        </w:rPr>
        <w:t>项目编号：</w:t>
      </w:r>
      <w:r>
        <w:rPr>
          <w:sz w:val="24"/>
          <w:u w:val="single"/>
        </w:rPr>
        <w:t xml:space="preserve">                   </w:t>
      </w:r>
      <w:r>
        <w:rPr>
          <w:sz w:val="24"/>
          <w:u w:val="none"/>
        </w:rPr>
        <w:t xml:space="preserve"> </w:t>
      </w:r>
      <w:r>
        <w:rPr>
          <w:rFonts w:hint="eastAsia"/>
          <w:sz w:val="24"/>
          <w:u w:val="none"/>
          <w:lang w:val="en-US" w:eastAsia="zh-CN"/>
        </w:rPr>
        <w:t xml:space="preserve">                                                                            </w:t>
      </w:r>
      <w:r>
        <w:rPr>
          <w:sz w:val="24"/>
        </w:rPr>
        <w:t>单位：元</w:t>
      </w:r>
    </w:p>
    <w:tbl>
      <w:tblPr>
        <w:tblStyle w:val="21"/>
        <w:tblW w:w="13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473"/>
        <w:gridCol w:w="1765"/>
        <w:gridCol w:w="1516"/>
        <w:gridCol w:w="1138"/>
        <w:gridCol w:w="1473"/>
        <w:gridCol w:w="1473"/>
        <w:gridCol w:w="147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序号</w:t>
            </w:r>
          </w:p>
        </w:tc>
        <w:tc>
          <w:tcPr>
            <w:tcW w:w="3238" w:type="dxa"/>
            <w:gridSpan w:val="2"/>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分项名称</w:t>
            </w:r>
          </w:p>
        </w:tc>
        <w:tc>
          <w:tcPr>
            <w:tcW w:w="1516"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品牌及型号</w:t>
            </w:r>
          </w:p>
        </w:tc>
        <w:tc>
          <w:tcPr>
            <w:tcW w:w="1138"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数量</w:t>
            </w:r>
          </w:p>
        </w:tc>
        <w:tc>
          <w:tcPr>
            <w:tcW w:w="1473"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金额</w:t>
            </w:r>
          </w:p>
        </w:tc>
        <w:tc>
          <w:tcPr>
            <w:tcW w:w="1473"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总计</w:t>
            </w:r>
          </w:p>
        </w:tc>
        <w:tc>
          <w:tcPr>
            <w:tcW w:w="1473"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分项合计</w:t>
            </w:r>
          </w:p>
        </w:tc>
        <w:tc>
          <w:tcPr>
            <w:tcW w:w="1960" w:type="dxa"/>
            <w:shd w:val="clear" w:color="auto" w:fill="auto"/>
            <w:vAlign w:val="center"/>
          </w:tcPr>
          <w:p>
            <w:pPr>
              <w:widowControl/>
              <w:jc w:val="center"/>
              <w:textAlignment w:val="center"/>
              <w:rPr>
                <w:rFonts w:ascii="宋体" w:hAnsi="宋体" w:cs="宋体"/>
                <w:b/>
                <w:bCs/>
                <w:color w:val="000000"/>
                <w:sz w:val="24"/>
                <w:szCs w:val="24"/>
              </w:rPr>
            </w:pPr>
            <w:r>
              <w:rPr>
                <w:rStyle w:val="55"/>
                <w:rFonts w:hint="default"/>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6" w:type="dxa"/>
            <w:vMerge w:val="restart"/>
            <w:shd w:val="clear" w:color="auto" w:fill="auto"/>
            <w:vAlign w:val="center"/>
          </w:tcPr>
          <w:p>
            <w:pPr>
              <w:widowControl/>
              <w:jc w:val="center"/>
              <w:textAlignment w:val="center"/>
              <w:rPr>
                <w:color w:val="000000"/>
                <w:sz w:val="24"/>
                <w:szCs w:val="24"/>
              </w:rPr>
            </w:pPr>
            <w:r>
              <w:rPr>
                <w:color w:val="000000"/>
                <w:kern w:val="0"/>
                <w:sz w:val="24"/>
                <w:szCs w:val="24"/>
                <w:lang w:bidi="ar"/>
              </w:rPr>
              <w:t>1</w:t>
            </w:r>
          </w:p>
        </w:tc>
        <w:tc>
          <w:tcPr>
            <w:tcW w:w="1473" w:type="dxa"/>
            <w:vMerge w:val="restart"/>
            <w:shd w:val="clear" w:color="auto" w:fill="auto"/>
            <w:vAlign w:val="center"/>
          </w:tcPr>
          <w:p>
            <w:pPr>
              <w:widowControl/>
              <w:jc w:val="center"/>
              <w:textAlignment w:val="center"/>
              <w:rPr>
                <w:b/>
                <w:bCs/>
                <w:color w:val="000000"/>
                <w:sz w:val="24"/>
                <w:szCs w:val="24"/>
              </w:rPr>
            </w:pPr>
            <w:r>
              <w:rPr>
                <w:rStyle w:val="56"/>
                <w:lang w:bidi="ar"/>
              </w:rPr>
              <w:t>A</w:t>
            </w:r>
            <w:r>
              <w:rPr>
                <w:rStyle w:val="55"/>
                <w:rFonts w:hint="default"/>
                <w:lang w:bidi="ar"/>
              </w:rPr>
              <w:t>区设备站</w:t>
            </w: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主机设备费用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restart"/>
            <w:shd w:val="clear" w:color="auto" w:fill="auto"/>
            <w:vAlign w:val="center"/>
          </w:tcPr>
          <w:p>
            <w:pPr>
              <w:jc w:val="center"/>
              <w:rPr>
                <w:color w:val="000000"/>
                <w:sz w:val="24"/>
                <w:szCs w:val="24"/>
              </w:rPr>
            </w:pPr>
          </w:p>
        </w:tc>
        <w:tc>
          <w:tcPr>
            <w:tcW w:w="1960"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按照项目需求书列明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辅助设备费用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安装费用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6" w:type="dxa"/>
            <w:vMerge w:val="restart"/>
            <w:shd w:val="clear" w:color="auto" w:fill="auto"/>
            <w:vAlign w:val="center"/>
          </w:tcPr>
          <w:p>
            <w:pPr>
              <w:widowControl/>
              <w:jc w:val="center"/>
              <w:textAlignment w:val="center"/>
              <w:rPr>
                <w:color w:val="000000"/>
                <w:sz w:val="24"/>
                <w:szCs w:val="24"/>
              </w:rPr>
            </w:pPr>
            <w:r>
              <w:rPr>
                <w:color w:val="000000"/>
                <w:kern w:val="0"/>
                <w:sz w:val="24"/>
                <w:szCs w:val="24"/>
                <w:lang w:bidi="ar"/>
              </w:rPr>
              <w:t>2</w:t>
            </w:r>
          </w:p>
        </w:tc>
        <w:tc>
          <w:tcPr>
            <w:tcW w:w="1473" w:type="dxa"/>
            <w:vMerge w:val="restart"/>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B区设备站</w:t>
            </w: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主机设备费用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restart"/>
            <w:shd w:val="clear" w:color="auto" w:fill="auto"/>
            <w:vAlign w:val="center"/>
          </w:tcPr>
          <w:p>
            <w:pPr>
              <w:jc w:val="center"/>
              <w:rPr>
                <w:color w:val="000000"/>
                <w:sz w:val="24"/>
                <w:szCs w:val="24"/>
              </w:rPr>
            </w:pPr>
          </w:p>
        </w:tc>
        <w:tc>
          <w:tcPr>
            <w:tcW w:w="1960"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按照项目需求书列明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辅助设备费用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安装费用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vMerge w:val="restart"/>
            <w:shd w:val="clear" w:color="auto" w:fill="auto"/>
            <w:vAlign w:val="center"/>
          </w:tcPr>
          <w:p>
            <w:pPr>
              <w:widowControl/>
              <w:jc w:val="center"/>
              <w:textAlignment w:val="center"/>
              <w:rPr>
                <w:color w:val="000000"/>
                <w:sz w:val="24"/>
                <w:szCs w:val="24"/>
              </w:rPr>
            </w:pPr>
            <w:r>
              <w:rPr>
                <w:color w:val="000000"/>
                <w:kern w:val="0"/>
                <w:sz w:val="24"/>
                <w:szCs w:val="24"/>
                <w:lang w:bidi="ar"/>
              </w:rPr>
              <w:t>3</w:t>
            </w:r>
          </w:p>
        </w:tc>
        <w:tc>
          <w:tcPr>
            <w:tcW w:w="1473" w:type="dxa"/>
            <w:vMerge w:val="restart"/>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C区设备站</w:t>
            </w: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主机设备费用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restart"/>
            <w:shd w:val="clear" w:color="auto" w:fill="auto"/>
            <w:vAlign w:val="center"/>
          </w:tcPr>
          <w:p>
            <w:pPr>
              <w:jc w:val="center"/>
              <w:rPr>
                <w:color w:val="000000"/>
                <w:sz w:val="24"/>
                <w:szCs w:val="24"/>
              </w:rPr>
            </w:pPr>
          </w:p>
        </w:tc>
        <w:tc>
          <w:tcPr>
            <w:tcW w:w="1960"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按照项目需求书列明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辅助设备费用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restart"/>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安装费用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6" w:type="dxa"/>
            <w:vMerge w:val="continue"/>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rFonts w:ascii="宋体" w:hAnsi="宋体" w:cs="宋体"/>
                <w:b/>
                <w:bCs/>
                <w:color w:val="000000"/>
                <w:sz w:val="24"/>
                <w:szCs w:val="24"/>
              </w:rPr>
            </w:pPr>
          </w:p>
        </w:tc>
        <w:tc>
          <w:tcPr>
            <w:tcW w:w="1765" w:type="dxa"/>
            <w:vMerge w:val="continue"/>
            <w:shd w:val="clear" w:color="auto" w:fill="auto"/>
            <w:vAlign w:val="center"/>
          </w:tcPr>
          <w:p>
            <w:pPr>
              <w:jc w:val="center"/>
              <w:rPr>
                <w:rFonts w:ascii="宋体" w:hAnsi="宋体" w:cs="宋体"/>
                <w:color w:val="000000"/>
                <w:sz w:val="24"/>
                <w:szCs w:val="24"/>
              </w:rPr>
            </w:pP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vMerge w:val="continue"/>
            <w:shd w:val="clear" w:color="auto" w:fill="auto"/>
            <w:vAlign w:val="center"/>
          </w:tcPr>
          <w:p>
            <w:pPr>
              <w:jc w:val="center"/>
              <w:rPr>
                <w:color w:val="000000"/>
                <w:sz w:val="24"/>
                <w:szCs w:val="24"/>
              </w:rPr>
            </w:pPr>
          </w:p>
        </w:tc>
        <w:tc>
          <w:tcPr>
            <w:tcW w:w="1960" w:type="dxa"/>
            <w:vMerge w:val="continue"/>
            <w:shd w:val="clear" w:color="auto" w:fill="auto"/>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6" w:type="dxa"/>
            <w:shd w:val="clear" w:color="auto" w:fill="auto"/>
            <w:vAlign w:val="center"/>
          </w:tcPr>
          <w:p>
            <w:pPr>
              <w:widowControl/>
              <w:jc w:val="center"/>
              <w:textAlignment w:val="center"/>
              <w:rPr>
                <w:color w:val="000000"/>
                <w:sz w:val="24"/>
                <w:szCs w:val="24"/>
              </w:rPr>
            </w:pPr>
            <w:r>
              <w:rPr>
                <w:color w:val="000000"/>
                <w:kern w:val="0"/>
                <w:sz w:val="24"/>
                <w:szCs w:val="24"/>
                <w:lang w:bidi="ar"/>
              </w:rPr>
              <w:t>4</w:t>
            </w:r>
          </w:p>
        </w:tc>
        <w:tc>
          <w:tcPr>
            <w:tcW w:w="1473"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D区设备站</w:t>
            </w:r>
          </w:p>
        </w:tc>
        <w:tc>
          <w:tcPr>
            <w:tcW w:w="1765"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主机设备费用</w:t>
            </w:r>
          </w:p>
        </w:tc>
        <w:tc>
          <w:tcPr>
            <w:tcW w:w="1516"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自行增加</w:t>
            </w:r>
          </w:p>
        </w:tc>
        <w:tc>
          <w:tcPr>
            <w:tcW w:w="1138"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473" w:type="dxa"/>
            <w:shd w:val="clear" w:color="auto" w:fill="auto"/>
            <w:vAlign w:val="center"/>
          </w:tcPr>
          <w:p>
            <w:pPr>
              <w:jc w:val="center"/>
              <w:rPr>
                <w:color w:val="000000"/>
                <w:sz w:val="24"/>
                <w:szCs w:val="24"/>
              </w:rPr>
            </w:pPr>
          </w:p>
        </w:tc>
        <w:tc>
          <w:tcPr>
            <w:tcW w:w="1960" w:type="dxa"/>
            <w:shd w:val="clear" w:color="auto" w:fill="auto"/>
            <w:vAlign w:val="center"/>
          </w:tcPr>
          <w:p>
            <w:pPr>
              <w:widowControl/>
              <w:jc w:val="center"/>
              <w:textAlignment w:val="center"/>
              <w:rPr>
                <w:rFonts w:ascii="宋体" w:hAnsi="宋体" w:cs="宋体"/>
                <w:color w:val="000000"/>
                <w:sz w:val="24"/>
                <w:szCs w:val="24"/>
              </w:rPr>
            </w:pPr>
            <w:r>
              <w:rPr>
                <w:rStyle w:val="57"/>
                <w:rFonts w:hint="default"/>
                <w:lang w:bidi="ar"/>
              </w:rPr>
              <w:t>按照项目需求书列明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381" w:type="dxa"/>
            <w:gridSpan w:val="6"/>
            <w:shd w:val="clear" w:color="auto" w:fill="auto"/>
            <w:vAlign w:val="center"/>
          </w:tcPr>
          <w:p>
            <w:pPr>
              <w:jc w:val="center"/>
              <w:rPr>
                <w:rFonts w:hint="default" w:eastAsia="宋体"/>
                <w:color w:val="000000"/>
                <w:sz w:val="24"/>
                <w:szCs w:val="24"/>
                <w:lang w:val="en-US" w:eastAsia="zh-CN"/>
              </w:rPr>
            </w:pPr>
            <w:r>
              <w:rPr>
                <w:rFonts w:hint="eastAsia"/>
                <w:b/>
                <w:bCs/>
                <w:color w:val="000000"/>
                <w:sz w:val="24"/>
                <w:szCs w:val="24"/>
                <w:lang w:val="en-US" w:eastAsia="zh-CN"/>
              </w:rPr>
              <w:t>合计金额</w:t>
            </w:r>
          </w:p>
        </w:tc>
        <w:tc>
          <w:tcPr>
            <w:tcW w:w="4906" w:type="dxa"/>
            <w:gridSpan w:val="3"/>
            <w:shd w:val="clear" w:color="auto" w:fill="auto"/>
            <w:vAlign w:val="center"/>
          </w:tcPr>
          <w:p>
            <w:pPr>
              <w:widowControl/>
              <w:jc w:val="center"/>
              <w:textAlignment w:val="center"/>
              <w:rPr>
                <w:rStyle w:val="57"/>
                <w:rFonts w:hint="default"/>
                <w:lang w:bidi="ar"/>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1.上表须在备注中列明设备更新改造所投设备的能源需求。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color w:val="000000"/>
          <w:sz w:val="24"/>
          <w:lang w:val="en-US" w:eastAsia="zh-CN"/>
        </w:rPr>
      </w:pPr>
      <w:r>
        <w:rPr>
          <w:rFonts w:hint="eastAsia" w:ascii="宋体" w:hAnsi="宋体" w:eastAsia="宋体" w:cs="宋体"/>
          <w:b/>
          <w:sz w:val="24"/>
          <w:lang w:val="en-US" w:eastAsia="zh-CN"/>
        </w:rPr>
        <w:t>2.</w:t>
      </w:r>
      <w:r>
        <w:rPr>
          <w:rFonts w:hint="eastAsia"/>
          <w:b/>
          <w:color w:val="000000"/>
          <w:sz w:val="24"/>
          <w:lang w:val="en-US" w:eastAsia="zh-CN"/>
        </w:rPr>
        <w:t>分项合计</w:t>
      </w:r>
      <w:r>
        <w:rPr>
          <w:rFonts w:hint="eastAsia"/>
          <w:b/>
          <w:bCs/>
          <w:sz w:val="24"/>
          <w:szCs w:val="24"/>
          <w:lang w:val="en-US" w:eastAsia="zh-CN"/>
        </w:rPr>
        <w:t>=各分项总计金额汇总=附件</w:t>
      </w:r>
      <w:r>
        <w:rPr>
          <w:rFonts w:hint="eastAsia"/>
          <w:b/>
          <w:color w:val="000000"/>
          <w:sz w:val="24"/>
          <w:lang w:val="en-US" w:eastAsia="zh-CN"/>
        </w:rPr>
        <w:t>3中对应分项的设备更新改造维修费用分项金额；合计金额=各分项分项合计金额汇总。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b/>
          <w:color w:val="000000"/>
          <w:sz w:val="24"/>
          <w:lang w:val="en-US" w:eastAsia="zh-CN"/>
        </w:rPr>
      </w:pPr>
      <w:r>
        <w:rPr>
          <w:rFonts w:hint="eastAsia"/>
          <w:b/>
          <w:color w:val="000000"/>
          <w:sz w:val="24"/>
          <w:lang w:val="en-US" w:eastAsia="zh-CN"/>
        </w:rPr>
        <w:t>3.上表中的</w:t>
      </w:r>
      <w:r>
        <w:rPr>
          <w:rStyle w:val="55"/>
          <w:rFonts w:hint="default"/>
          <w:lang w:bidi="ar"/>
        </w:rPr>
        <w:t>品牌及型号</w:t>
      </w:r>
      <w:r>
        <w:rPr>
          <w:rFonts w:hint="eastAsia"/>
          <w:b/>
          <w:color w:val="000000"/>
          <w:sz w:val="24"/>
          <w:lang w:val="en-US" w:eastAsia="zh-CN"/>
        </w:rPr>
        <w:t>及数量可根据项目需求书要求及供应商自身情况自行增减与修改。</w:t>
      </w:r>
    </w:p>
    <w:p>
      <w:pPr>
        <w:rPr>
          <w:rFonts w:hint="default"/>
          <w:b/>
          <w:sz w:val="24"/>
          <w:lang w:val="en-US" w:eastAsia="zh-CN"/>
        </w:rPr>
      </w:pPr>
      <w:r>
        <w:rPr>
          <w:rFonts w:hint="default"/>
          <w:b/>
          <w:sz w:val="24"/>
          <w:lang w:val="en-US" w:eastAsia="zh-CN"/>
        </w:rPr>
        <w:br w:type="page"/>
      </w:r>
    </w:p>
    <w:p>
      <w:pPr>
        <w:spacing w:line="460" w:lineRule="exact"/>
        <w:rPr>
          <w:rFonts w:hint="default"/>
          <w:b/>
          <w:sz w:val="24"/>
          <w:lang w:val="en-US" w:eastAsia="zh-CN"/>
        </w:rPr>
      </w:pPr>
      <w:r>
        <w:rPr>
          <w:b/>
          <w:sz w:val="24"/>
        </w:rPr>
        <w:t>附件4</w:t>
      </w:r>
      <w:r>
        <w:rPr>
          <w:rFonts w:hint="eastAsia"/>
          <w:b/>
          <w:sz w:val="24"/>
          <w:lang w:val="en-US" w:eastAsia="zh-CN"/>
        </w:rPr>
        <w:t>-2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rFonts w:hint="default" w:eastAsia="宋体"/>
          <w:sz w:val="24"/>
          <w:lang w:val="en-US" w:eastAsia="zh-CN"/>
        </w:rPr>
      </w:pPr>
      <w:r>
        <w:rPr>
          <w:sz w:val="24"/>
        </w:rPr>
        <w:t>项目编号：</w:t>
      </w:r>
      <w:r>
        <w:rPr>
          <w:sz w:val="24"/>
          <w:u w:val="single"/>
        </w:rPr>
        <w:t xml:space="preserve">                   </w:t>
      </w:r>
      <w:r>
        <w:rPr>
          <w:sz w:val="24"/>
          <w:u w:val="none"/>
        </w:rPr>
        <w:t xml:space="preserve"> </w:t>
      </w:r>
      <w:r>
        <w:rPr>
          <w:rFonts w:hint="eastAsia"/>
          <w:sz w:val="24"/>
          <w:u w:val="none"/>
          <w:lang w:val="en-US" w:eastAsia="zh-CN"/>
        </w:rPr>
        <w:t xml:space="preserve">                                                                  </w:t>
      </w:r>
      <w:r>
        <w:rPr>
          <w:sz w:val="24"/>
        </w:rPr>
        <w:t>单位：元</w:t>
      </w:r>
      <w:r>
        <w:rPr>
          <w:rFonts w:hint="eastAsia"/>
          <w:sz w:val="24"/>
          <w:u w:val="none"/>
          <w:lang w:val="en-US" w:eastAsia="zh-CN"/>
        </w:rPr>
        <w:t xml:space="preserve">                           </w:t>
      </w:r>
    </w:p>
    <w:tbl>
      <w:tblPr>
        <w:tblStyle w:val="21"/>
        <w:tblW w:w="12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26"/>
        <w:gridCol w:w="1117"/>
        <w:gridCol w:w="1261"/>
        <w:gridCol w:w="1271"/>
        <w:gridCol w:w="1267"/>
        <w:gridCol w:w="1566"/>
        <w:gridCol w:w="1017"/>
        <w:gridCol w:w="156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Align w:val="center"/>
          </w:tcPr>
          <w:p>
            <w:pPr>
              <w:jc w:val="center"/>
              <w:rPr>
                <w:b/>
                <w:bCs/>
                <w:sz w:val="24"/>
                <w:szCs w:val="24"/>
              </w:rPr>
            </w:pPr>
            <w:r>
              <w:rPr>
                <w:rFonts w:hint="eastAsia"/>
                <w:b/>
                <w:bCs/>
                <w:sz w:val="24"/>
                <w:szCs w:val="24"/>
              </w:rPr>
              <w:t>序号</w:t>
            </w:r>
          </w:p>
        </w:tc>
        <w:tc>
          <w:tcPr>
            <w:tcW w:w="1426" w:type="dxa"/>
            <w:vAlign w:val="center"/>
          </w:tcPr>
          <w:p>
            <w:pPr>
              <w:jc w:val="center"/>
              <w:rPr>
                <w:rFonts w:hint="default" w:eastAsia="宋体"/>
                <w:b/>
                <w:bCs/>
                <w:sz w:val="24"/>
                <w:szCs w:val="24"/>
                <w:lang w:val="en-US" w:eastAsia="zh-CN"/>
              </w:rPr>
            </w:pPr>
            <w:r>
              <w:rPr>
                <w:rFonts w:hint="eastAsia"/>
                <w:b/>
                <w:bCs/>
                <w:sz w:val="24"/>
                <w:szCs w:val="24"/>
                <w:lang w:val="en-US" w:eastAsia="zh-CN"/>
              </w:rPr>
              <w:t>分项名称</w:t>
            </w:r>
          </w:p>
        </w:tc>
        <w:tc>
          <w:tcPr>
            <w:tcW w:w="1117" w:type="dxa"/>
            <w:vAlign w:val="center"/>
          </w:tcPr>
          <w:p>
            <w:pPr>
              <w:jc w:val="center"/>
              <w:rPr>
                <w:b/>
                <w:bCs/>
                <w:sz w:val="24"/>
                <w:szCs w:val="24"/>
              </w:rPr>
            </w:pPr>
            <w:r>
              <w:rPr>
                <w:b/>
                <w:bCs/>
                <w:sz w:val="24"/>
                <w:szCs w:val="24"/>
              </w:rPr>
              <w:t>具体岗位</w:t>
            </w:r>
          </w:p>
        </w:tc>
        <w:tc>
          <w:tcPr>
            <w:tcW w:w="1261" w:type="dxa"/>
            <w:vAlign w:val="center"/>
          </w:tcPr>
          <w:p>
            <w:pPr>
              <w:jc w:val="center"/>
              <w:rPr>
                <w:b/>
                <w:bCs/>
                <w:sz w:val="24"/>
                <w:szCs w:val="24"/>
              </w:rPr>
            </w:pPr>
            <w:r>
              <w:rPr>
                <w:b/>
                <w:bCs/>
                <w:sz w:val="24"/>
                <w:szCs w:val="24"/>
              </w:rPr>
              <w:t>人数</w:t>
            </w:r>
          </w:p>
        </w:tc>
        <w:tc>
          <w:tcPr>
            <w:tcW w:w="1271" w:type="dxa"/>
            <w:vAlign w:val="center"/>
          </w:tcPr>
          <w:p>
            <w:pPr>
              <w:jc w:val="center"/>
              <w:rPr>
                <w:b/>
                <w:bCs/>
                <w:sz w:val="24"/>
                <w:szCs w:val="24"/>
              </w:rPr>
            </w:pPr>
            <w:r>
              <w:rPr>
                <w:b/>
                <w:bCs/>
                <w:sz w:val="24"/>
                <w:szCs w:val="24"/>
              </w:rPr>
              <w:t>月工资/人</w:t>
            </w:r>
          </w:p>
        </w:tc>
        <w:tc>
          <w:tcPr>
            <w:tcW w:w="1267" w:type="dxa"/>
            <w:vAlign w:val="center"/>
          </w:tcPr>
          <w:p>
            <w:pPr>
              <w:jc w:val="center"/>
              <w:rPr>
                <w:b/>
                <w:bCs/>
                <w:sz w:val="24"/>
                <w:szCs w:val="24"/>
              </w:rPr>
            </w:pPr>
            <w:r>
              <w:rPr>
                <w:b/>
                <w:bCs/>
                <w:sz w:val="24"/>
                <w:szCs w:val="24"/>
              </w:rPr>
              <w:t>月保险/人</w:t>
            </w:r>
          </w:p>
        </w:tc>
        <w:tc>
          <w:tcPr>
            <w:tcW w:w="1566" w:type="dxa"/>
            <w:vAlign w:val="center"/>
          </w:tcPr>
          <w:p>
            <w:pPr>
              <w:jc w:val="center"/>
              <w:rPr>
                <w:b/>
                <w:bCs/>
                <w:sz w:val="24"/>
                <w:szCs w:val="24"/>
              </w:rPr>
            </w:pPr>
            <w:r>
              <w:rPr>
                <w:rFonts w:hint="eastAsia"/>
                <w:b/>
                <w:bCs/>
                <w:sz w:val="24"/>
                <w:szCs w:val="24"/>
              </w:rPr>
              <w:t>月公积金/人</w:t>
            </w:r>
          </w:p>
        </w:tc>
        <w:tc>
          <w:tcPr>
            <w:tcW w:w="1017" w:type="dxa"/>
            <w:vAlign w:val="center"/>
          </w:tcPr>
          <w:p>
            <w:pPr>
              <w:jc w:val="center"/>
              <w:rPr>
                <w:b/>
                <w:bCs/>
                <w:sz w:val="24"/>
                <w:szCs w:val="24"/>
              </w:rPr>
            </w:pPr>
            <w:r>
              <w:rPr>
                <w:b/>
                <w:bCs/>
                <w:sz w:val="24"/>
                <w:szCs w:val="24"/>
              </w:rPr>
              <w:t>月小计</w:t>
            </w:r>
          </w:p>
        </w:tc>
        <w:tc>
          <w:tcPr>
            <w:tcW w:w="1567" w:type="dxa"/>
            <w:vAlign w:val="center"/>
          </w:tcPr>
          <w:p>
            <w:pPr>
              <w:jc w:val="center"/>
              <w:rPr>
                <w:b/>
                <w:bCs/>
                <w:sz w:val="24"/>
                <w:szCs w:val="24"/>
              </w:rPr>
            </w:pPr>
            <w:r>
              <w:rPr>
                <w:b/>
                <w:bCs/>
                <w:sz w:val="24"/>
                <w:szCs w:val="24"/>
              </w:rPr>
              <w:t>招标文件规定的服务期</w:t>
            </w:r>
            <w:r>
              <w:rPr>
                <w:rFonts w:hint="eastAsia"/>
                <w:b/>
                <w:bCs/>
                <w:sz w:val="24"/>
                <w:szCs w:val="24"/>
              </w:rPr>
              <w:t>小计</w:t>
            </w:r>
          </w:p>
        </w:tc>
        <w:tc>
          <w:tcPr>
            <w:tcW w:w="1383" w:type="dxa"/>
            <w:vAlign w:val="center"/>
          </w:tcPr>
          <w:p>
            <w:pPr>
              <w:jc w:val="center"/>
              <w:rPr>
                <w:rFonts w:hint="default" w:eastAsia="宋体"/>
                <w:b/>
                <w:bCs/>
                <w:sz w:val="24"/>
                <w:szCs w:val="24"/>
                <w:lang w:val="en-US" w:eastAsia="zh-CN"/>
              </w:rPr>
            </w:pPr>
            <w:r>
              <w:rPr>
                <w:rFonts w:hint="eastAsia"/>
                <w:b/>
                <w:bCs/>
                <w:sz w:val="24"/>
                <w:szCs w:val="24"/>
                <w:lang w:val="en-US" w:eastAsia="zh-CN"/>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restart"/>
            <w:vAlign w:val="center"/>
          </w:tcPr>
          <w:p>
            <w:pPr>
              <w:jc w:val="center"/>
              <w:rPr>
                <w:rFonts w:hint="eastAsia" w:eastAsia="宋体"/>
                <w:sz w:val="24"/>
                <w:szCs w:val="24"/>
                <w:lang w:val="en-US" w:eastAsia="zh-CN"/>
              </w:rPr>
            </w:pPr>
            <w:r>
              <w:rPr>
                <w:rFonts w:hint="eastAsia"/>
                <w:sz w:val="24"/>
                <w:szCs w:val="24"/>
                <w:lang w:val="en-US" w:eastAsia="zh-CN"/>
              </w:rPr>
              <w:t>1</w:t>
            </w:r>
          </w:p>
        </w:tc>
        <w:tc>
          <w:tcPr>
            <w:tcW w:w="1426" w:type="dxa"/>
            <w:vMerge w:val="restart"/>
            <w:vAlign w:val="center"/>
          </w:tcPr>
          <w:p>
            <w:pPr>
              <w:jc w:val="center"/>
              <w:rPr>
                <w:sz w:val="24"/>
                <w:szCs w:val="24"/>
              </w:rPr>
            </w:pPr>
            <w:r>
              <w:rPr>
                <w:rFonts w:hint="eastAsia" w:eastAsia="宋体"/>
                <w:b/>
                <w:bCs/>
                <w:sz w:val="24"/>
                <w:lang w:eastAsia="zh-CN"/>
              </w:rPr>
              <w:t>A区设备站</w:t>
            </w:r>
          </w:p>
        </w:tc>
        <w:tc>
          <w:tcPr>
            <w:tcW w:w="1117" w:type="dxa"/>
            <w:vAlign w:val="center"/>
          </w:tcPr>
          <w:p>
            <w:pPr>
              <w:widowControl/>
              <w:jc w:val="center"/>
              <w:textAlignment w:val="center"/>
              <w:rPr>
                <w:sz w:val="24"/>
                <w:szCs w:val="24"/>
              </w:rPr>
            </w:pPr>
            <w:r>
              <w:rPr>
                <w:rStyle w:val="57"/>
                <w:rFonts w:hint="default"/>
                <w:lang w:bidi="ar"/>
              </w:rPr>
              <w:t>自行增加</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continue"/>
            <w:vAlign w:val="center"/>
          </w:tcPr>
          <w:p>
            <w:pPr>
              <w:jc w:val="center"/>
              <w:rPr>
                <w:sz w:val="24"/>
                <w:szCs w:val="24"/>
              </w:rPr>
            </w:pPr>
          </w:p>
        </w:tc>
        <w:tc>
          <w:tcPr>
            <w:tcW w:w="1426" w:type="dxa"/>
            <w:vMerge w:val="continue"/>
            <w:vAlign w:val="center"/>
          </w:tcPr>
          <w:p>
            <w:pPr>
              <w:jc w:val="center"/>
              <w:rPr>
                <w:sz w:val="24"/>
                <w:szCs w:val="24"/>
              </w:rPr>
            </w:pPr>
          </w:p>
        </w:tc>
        <w:tc>
          <w:tcPr>
            <w:tcW w:w="1117" w:type="dxa"/>
            <w:vAlign w:val="center"/>
          </w:tcPr>
          <w:p>
            <w:pPr>
              <w:widowControl/>
              <w:jc w:val="center"/>
              <w:textAlignment w:val="center"/>
              <w:rPr>
                <w:sz w:val="24"/>
                <w:szCs w:val="24"/>
              </w:rPr>
            </w:pPr>
            <w:r>
              <w:rPr>
                <w:rStyle w:val="57"/>
                <w:rFonts w:hint="default"/>
                <w:lang w:bidi="ar"/>
              </w:rPr>
              <w:t>…</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restart"/>
            <w:vAlign w:val="center"/>
          </w:tcPr>
          <w:p>
            <w:pPr>
              <w:jc w:val="center"/>
              <w:rPr>
                <w:sz w:val="24"/>
                <w:szCs w:val="24"/>
              </w:rPr>
            </w:pPr>
            <w:r>
              <w:rPr>
                <w:rFonts w:hint="eastAsia"/>
                <w:sz w:val="24"/>
                <w:szCs w:val="24"/>
                <w:lang w:val="en-US" w:eastAsia="zh-CN"/>
              </w:rPr>
              <w:t>2</w:t>
            </w:r>
          </w:p>
        </w:tc>
        <w:tc>
          <w:tcPr>
            <w:tcW w:w="1426" w:type="dxa"/>
            <w:vMerge w:val="restart"/>
            <w:vAlign w:val="center"/>
          </w:tcPr>
          <w:p>
            <w:pPr>
              <w:jc w:val="center"/>
              <w:rPr>
                <w:sz w:val="24"/>
                <w:szCs w:val="24"/>
              </w:rPr>
            </w:pPr>
            <w:r>
              <w:rPr>
                <w:rFonts w:hint="eastAsia"/>
                <w:b/>
                <w:bCs/>
                <w:sz w:val="24"/>
                <w:lang w:val="en-US" w:eastAsia="zh-CN"/>
              </w:rPr>
              <w:t>B</w:t>
            </w:r>
            <w:r>
              <w:rPr>
                <w:rFonts w:hint="eastAsia" w:eastAsia="宋体"/>
                <w:b/>
                <w:bCs/>
                <w:sz w:val="24"/>
                <w:lang w:eastAsia="zh-CN"/>
              </w:rPr>
              <w:t>区设备站</w:t>
            </w: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自行增加</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continue"/>
            <w:vAlign w:val="center"/>
          </w:tcPr>
          <w:p>
            <w:pPr>
              <w:jc w:val="center"/>
              <w:rPr>
                <w:sz w:val="24"/>
                <w:szCs w:val="24"/>
              </w:rPr>
            </w:pPr>
          </w:p>
        </w:tc>
        <w:tc>
          <w:tcPr>
            <w:tcW w:w="1426" w:type="dxa"/>
            <w:vMerge w:val="continue"/>
            <w:vAlign w:val="center"/>
          </w:tcPr>
          <w:p>
            <w:pPr>
              <w:jc w:val="center"/>
              <w:rPr>
                <w:sz w:val="24"/>
                <w:szCs w:val="24"/>
              </w:rPr>
            </w:pP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restart"/>
            <w:vAlign w:val="center"/>
          </w:tcPr>
          <w:p>
            <w:pPr>
              <w:jc w:val="center"/>
              <w:rPr>
                <w:sz w:val="24"/>
                <w:szCs w:val="24"/>
              </w:rPr>
            </w:pPr>
            <w:r>
              <w:rPr>
                <w:rFonts w:hint="eastAsia"/>
                <w:sz w:val="24"/>
                <w:szCs w:val="24"/>
                <w:lang w:val="en-US" w:eastAsia="zh-CN"/>
              </w:rPr>
              <w:t>3</w:t>
            </w:r>
          </w:p>
        </w:tc>
        <w:tc>
          <w:tcPr>
            <w:tcW w:w="1426" w:type="dxa"/>
            <w:vMerge w:val="restart"/>
            <w:vAlign w:val="center"/>
          </w:tcPr>
          <w:p>
            <w:pPr>
              <w:jc w:val="center"/>
              <w:rPr>
                <w:sz w:val="24"/>
                <w:szCs w:val="24"/>
              </w:rPr>
            </w:pPr>
            <w:r>
              <w:rPr>
                <w:rFonts w:hint="eastAsia"/>
                <w:b/>
                <w:bCs/>
                <w:sz w:val="24"/>
                <w:lang w:val="en-US" w:eastAsia="zh-CN"/>
              </w:rPr>
              <w:t>C</w:t>
            </w:r>
            <w:r>
              <w:rPr>
                <w:rFonts w:hint="eastAsia" w:eastAsia="宋体"/>
                <w:b/>
                <w:bCs/>
                <w:sz w:val="24"/>
                <w:lang w:eastAsia="zh-CN"/>
              </w:rPr>
              <w:t>区设备站</w:t>
            </w: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自行增加</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793" w:type="dxa"/>
            <w:vMerge w:val="continue"/>
            <w:vAlign w:val="center"/>
          </w:tcPr>
          <w:p>
            <w:pPr>
              <w:jc w:val="center"/>
              <w:rPr>
                <w:sz w:val="24"/>
                <w:szCs w:val="24"/>
              </w:rPr>
            </w:pPr>
          </w:p>
        </w:tc>
        <w:tc>
          <w:tcPr>
            <w:tcW w:w="1426" w:type="dxa"/>
            <w:vMerge w:val="continue"/>
            <w:vAlign w:val="center"/>
          </w:tcPr>
          <w:p>
            <w:pPr>
              <w:jc w:val="center"/>
              <w:rPr>
                <w:sz w:val="24"/>
                <w:szCs w:val="24"/>
              </w:rPr>
            </w:pP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restart"/>
            <w:vAlign w:val="center"/>
          </w:tcPr>
          <w:p>
            <w:pPr>
              <w:jc w:val="center"/>
              <w:rPr>
                <w:sz w:val="24"/>
                <w:szCs w:val="24"/>
              </w:rPr>
            </w:pPr>
            <w:r>
              <w:rPr>
                <w:rFonts w:hint="eastAsia"/>
                <w:sz w:val="24"/>
                <w:szCs w:val="24"/>
                <w:lang w:val="en-US" w:eastAsia="zh-CN"/>
              </w:rPr>
              <w:t>4</w:t>
            </w:r>
          </w:p>
        </w:tc>
        <w:tc>
          <w:tcPr>
            <w:tcW w:w="1426" w:type="dxa"/>
            <w:vMerge w:val="restart"/>
            <w:vAlign w:val="center"/>
          </w:tcPr>
          <w:p>
            <w:pPr>
              <w:jc w:val="center"/>
              <w:rPr>
                <w:sz w:val="24"/>
                <w:szCs w:val="24"/>
              </w:rPr>
            </w:pPr>
            <w:r>
              <w:rPr>
                <w:rFonts w:hint="eastAsia"/>
                <w:b/>
                <w:bCs/>
                <w:sz w:val="24"/>
                <w:lang w:val="en-US" w:eastAsia="zh-CN"/>
              </w:rPr>
              <w:t>D</w:t>
            </w:r>
            <w:r>
              <w:rPr>
                <w:rFonts w:hint="eastAsia" w:eastAsia="宋体"/>
                <w:b/>
                <w:bCs/>
                <w:sz w:val="24"/>
                <w:lang w:eastAsia="zh-CN"/>
              </w:rPr>
              <w:t>区设备站</w:t>
            </w: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自行增加</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continue"/>
            <w:vAlign w:val="center"/>
          </w:tcPr>
          <w:p>
            <w:pPr>
              <w:jc w:val="center"/>
              <w:rPr>
                <w:sz w:val="24"/>
                <w:szCs w:val="24"/>
              </w:rPr>
            </w:pPr>
          </w:p>
        </w:tc>
        <w:tc>
          <w:tcPr>
            <w:tcW w:w="1426" w:type="dxa"/>
            <w:vMerge w:val="continue"/>
            <w:vAlign w:val="center"/>
          </w:tcPr>
          <w:p>
            <w:pPr>
              <w:jc w:val="center"/>
              <w:rPr>
                <w:sz w:val="24"/>
                <w:szCs w:val="24"/>
              </w:rPr>
            </w:pP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restart"/>
            <w:vAlign w:val="center"/>
          </w:tcPr>
          <w:p>
            <w:pPr>
              <w:jc w:val="center"/>
              <w:rPr>
                <w:sz w:val="24"/>
                <w:szCs w:val="24"/>
              </w:rPr>
            </w:pPr>
            <w:r>
              <w:rPr>
                <w:rFonts w:hint="eastAsia"/>
                <w:sz w:val="24"/>
                <w:szCs w:val="24"/>
                <w:lang w:val="en-US" w:eastAsia="zh-CN"/>
              </w:rPr>
              <w:t>5</w:t>
            </w:r>
          </w:p>
        </w:tc>
        <w:tc>
          <w:tcPr>
            <w:tcW w:w="1426" w:type="dxa"/>
            <w:vMerge w:val="restart"/>
            <w:vAlign w:val="center"/>
          </w:tcPr>
          <w:p>
            <w:pPr>
              <w:jc w:val="center"/>
              <w:rPr>
                <w:sz w:val="24"/>
                <w:szCs w:val="24"/>
              </w:rPr>
            </w:pPr>
            <w:r>
              <w:rPr>
                <w:rFonts w:hint="eastAsia"/>
                <w:b/>
                <w:bCs/>
                <w:sz w:val="24"/>
                <w:lang w:val="en-US" w:eastAsia="zh-CN"/>
              </w:rPr>
              <w:t>E</w:t>
            </w:r>
            <w:r>
              <w:rPr>
                <w:rFonts w:hint="eastAsia" w:eastAsia="宋体"/>
                <w:b/>
                <w:bCs/>
                <w:sz w:val="24"/>
                <w:lang w:eastAsia="zh-CN"/>
              </w:rPr>
              <w:t>区设备站</w:t>
            </w: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自行增加</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93" w:type="dxa"/>
            <w:vMerge w:val="continue"/>
            <w:vAlign w:val="center"/>
          </w:tcPr>
          <w:p>
            <w:pPr>
              <w:jc w:val="center"/>
              <w:rPr>
                <w:sz w:val="24"/>
                <w:szCs w:val="24"/>
              </w:rPr>
            </w:pPr>
          </w:p>
        </w:tc>
        <w:tc>
          <w:tcPr>
            <w:tcW w:w="1426" w:type="dxa"/>
            <w:vMerge w:val="continue"/>
            <w:vAlign w:val="center"/>
          </w:tcPr>
          <w:p>
            <w:pPr>
              <w:jc w:val="center"/>
              <w:rPr>
                <w:sz w:val="24"/>
                <w:szCs w:val="24"/>
              </w:rPr>
            </w:pPr>
          </w:p>
        </w:tc>
        <w:tc>
          <w:tcPr>
            <w:tcW w:w="1117" w:type="dxa"/>
            <w:vAlign w:val="center"/>
          </w:tcPr>
          <w:p>
            <w:pPr>
              <w:widowControl/>
              <w:jc w:val="center"/>
              <w:textAlignment w:val="center"/>
              <w:rPr>
                <w:rFonts w:ascii="宋体" w:hAnsi="宋体" w:eastAsia="宋体" w:cs="宋体"/>
                <w:color w:val="000000"/>
                <w:kern w:val="2"/>
                <w:sz w:val="24"/>
                <w:szCs w:val="24"/>
                <w:lang w:val="en-US" w:eastAsia="zh-CN" w:bidi="ar-SA"/>
              </w:rPr>
            </w:pPr>
            <w:r>
              <w:rPr>
                <w:rStyle w:val="57"/>
                <w:rFonts w:hint="default"/>
                <w:lang w:bidi="ar"/>
              </w:rPr>
              <w:t>…</w:t>
            </w:r>
          </w:p>
        </w:tc>
        <w:tc>
          <w:tcPr>
            <w:tcW w:w="1261" w:type="dxa"/>
            <w:vAlign w:val="center"/>
          </w:tcPr>
          <w:p>
            <w:pPr>
              <w:jc w:val="center"/>
              <w:rPr>
                <w:sz w:val="24"/>
                <w:szCs w:val="24"/>
              </w:rPr>
            </w:pPr>
          </w:p>
        </w:tc>
        <w:tc>
          <w:tcPr>
            <w:tcW w:w="1271" w:type="dxa"/>
            <w:vAlign w:val="center"/>
          </w:tcPr>
          <w:p>
            <w:pPr>
              <w:jc w:val="center"/>
              <w:rPr>
                <w:sz w:val="24"/>
                <w:szCs w:val="24"/>
              </w:rPr>
            </w:pPr>
          </w:p>
        </w:tc>
        <w:tc>
          <w:tcPr>
            <w:tcW w:w="1267" w:type="dxa"/>
            <w:vAlign w:val="center"/>
          </w:tcPr>
          <w:p>
            <w:pPr>
              <w:jc w:val="center"/>
              <w:rPr>
                <w:sz w:val="24"/>
                <w:szCs w:val="24"/>
              </w:rPr>
            </w:pPr>
          </w:p>
        </w:tc>
        <w:tc>
          <w:tcPr>
            <w:tcW w:w="1566" w:type="dxa"/>
            <w:vAlign w:val="center"/>
          </w:tcPr>
          <w:p>
            <w:pPr>
              <w:jc w:val="center"/>
              <w:rPr>
                <w:sz w:val="24"/>
                <w:szCs w:val="24"/>
              </w:rPr>
            </w:pPr>
          </w:p>
        </w:tc>
        <w:tc>
          <w:tcPr>
            <w:tcW w:w="1017" w:type="dxa"/>
            <w:vAlign w:val="center"/>
          </w:tcPr>
          <w:p>
            <w:pPr>
              <w:jc w:val="center"/>
              <w:rPr>
                <w:sz w:val="24"/>
                <w:szCs w:val="24"/>
              </w:rPr>
            </w:pPr>
          </w:p>
        </w:tc>
        <w:tc>
          <w:tcPr>
            <w:tcW w:w="1567" w:type="dxa"/>
            <w:vAlign w:val="center"/>
          </w:tcPr>
          <w:p>
            <w:pPr>
              <w:jc w:val="center"/>
              <w:rPr>
                <w:sz w:val="24"/>
                <w:szCs w:val="24"/>
              </w:rPr>
            </w:pPr>
          </w:p>
        </w:tc>
        <w:tc>
          <w:tcPr>
            <w:tcW w:w="1383"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285" w:type="dxa"/>
            <w:gridSpan w:val="9"/>
            <w:vAlign w:val="center"/>
          </w:tcPr>
          <w:p>
            <w:pPr>
              <w:jc w:val="center"/>
              <w:rPr>
                <w:sz w:val="24"/>
                <w:szCs w:val="24"/>
              </w:rPr>
            </w:pPr>
            <w:r>
              <w:rPr>
                <w:rFonts w:hint="eastAsia"/>
                <w:b/>
                <w:bCs/>
                <w:sz w:val="24"/>
                <w:szCs w:val="24"/>
              </w:rPr>
              <w:t>人员费用合计</w:t>
            </w:r>
          </w:p>
        </w:tc>
        <w:tc>
          <w:tcPr>
            <w:tcW w:w="1383"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w:t>
      </w:r>
    </w:p>
    <w:p>
      <w:pPr>
        <w:autoSpaceDE w:val="0"/>
        <w:autoSpaceDN w:val="0"/>
        <w:adjustRightInd w:val="0"/>
        <w:spacing w:line="360" w:lineRule="auto"/>
        <w:ind w:firstLine="448" w:firstLineChars="200"/>
        <w:rPr>
          <w:rFonts w:hint="default" w:eastAsia="宋体"/>
          <w:b/>
          <w:color w:val="000000"/>
          <w:sz w:val="24"/>
          <w:lang w:val="en-US" w:eastAsia="zh-CN"/>
        </w:rPr>
      </w:pPr>
      <w:r>
        <w:rPr>
          <w:rFonts w:hint="eastAsia"/>
          <w:b/>
          <w:color w:val="000000"/>
          <w:sz w:val="24"/>
          <w:lang w:val="en-US" w:eastAsia="zh-CN"/>
        </w:rPr>
        <w:t>3、 上表中的具体岗位及人数可根据供应商自身情况自行增减与修改，但应符合项目需求书人员要求。</w:t>
      </w:r>
    </w:p>
    <w:p>
      <w:pPr>
        <w:autoSpaceDE w:val="0"/>
        <w:autoSpaceDN w:val="0"/>
        <w:adjustRightInd w:val="0"/>
        <w:spacing w:line="360" w:lineRule="auto"/>
        <w:ind w:firstLine="448" w:firstLineChars="200"/>
        <w:rPr>
          <w:rFonts w:hint="default" w:eastAsia="宋体"/>
          <w:b/>
          <w:color w:val="000000"/>
          <w:sz w:val="24"/>
          <w:lang w:val="en-US" w:eastAsia="zh-CN"/>
        </w:rPr>
      </w:pPr>
      <w:r>
        <w:rPr>
          <w:rFonts w:hint="eastAsia"/>
          <w:b/>
          <w:color w:val="000000"/>
          <w:sz w:val="24"/>
          <w:lang w:val="en-US" w:eastAsia="zh-CN"/>
        </w:rPr>
        <w:t>4</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r>
        <w:rPr>
          <w:rFonts w:hint="eastAsia"/>
          <w:b/>
          <w:color w:val="000000"/>
          <w:sz w:val="24"/>
          <w:lang w:eastAsia="zh-CN"/>
        </w:rPr>
        <w:t>，</w:t>
      </w:r>
      <w:r>
        <w:rPr>
          <w:rFonts w:hint="eastAsia"/>
          <w:b/>
          <w:color w:val="000000"/>
          <w:sz w:val="24"/>
          <w:lang w:val="en-US" w:eastAsia="zh-CN"/>
        </w:rPr>
        <w:t>分项合计=对应分项的</w:t>
      </w:r>
      <w:r>
        <w:rPr>
          <w:b/>
          <w:bCs/>
          <w:sz w:val="24"/>
          <w:szCs w:val="24"/>
        </w:rPr>
        <w:t>招标文件规定的服务期</w:t>
      </w:r>
      <w:r>
        <w:rPr>
          <w:rFonts w:hint="eastAsia"/>
          <w:b/>
          <w:bCs/>
          <w:sz w:val="24"/>
          <w:szCs w:val="24"/>
        </w:rPr>
        <w:t>小计</w:t>
      </w:r>
      <w:r>
        <w:rPr>
          <w:rFonts w:hint="eastAsia"/>
          <w:b/>
          <w:bCs/>
          <w:sz w:val="24"/>
          <w:szCs w:val="24"/>
          <w:lang w:val="en-US" w:eastAsia="zh-CN"/>
        </w:rPr>
        <w:t>汇总=附件</w:t>
      </w:r>
      <w:r>
        <w:rPr>
          <w:rFonts w:hint="eastAsia"/>
          <w:b/>
          <w:color w:val="000000"/>
          <w:sz w:val="24"/>
          <w:lang w:val="en-US" w:eastAsia="zh-CN"/>
        </w:rPr>
        <w:t>3中对应分项的人员费用分项金额</w:t>
      </w:r>
      <w:r>
        <w:rPr>
          <w:rFonts w:hint="eastAsia"/>
          <w:b/>
          <w:bCs/>
          <w:sz w:val="24"/>
          <w:szCs w:val="24"/>
          <w:lang w:val="en-US" w:eastAsia="zh-CN"/>
        </w:rPr>
        <w:t>；</w:t>
      </w:r>
      <w:r>
        <w:rPr>
          <w:rFonts w:hint="eastAsia"/>
          <w:b/>
          <w:bCs/>
          <w:sz w:val="24"/>
          <w:szCs w:val="24"/>
        </w:rPr>
        <w:t>人员费用合计</w:t>
      </w:r>
      <w:r>
        <w:rPr>
          <w:rFonts w:hint="eastAsia"/>
          <w:b/>
          <w:bCs/>
          <w:sz w:val="24"/>
          <w:szCs w:val="24"/>
          <w:lang w:val="en-US" w:eastAsia="zh-CN"/>
        </w:rPr>
        <w:t>=分项合计汇总。</w:t>
      </w:r>
    </w:p>
    <w:p>
      <w:pPr>
        <w:rPr>
          <w:sz w:val="24"/>
        </w:rPr>
      </w:pPr>
      <w:r>
        <w:rPr>
          <w:sz w:val="24"/>
        </w:rPr>
        <w:br w:type="page"/>
      </w:r>
    </w:p>
    <w:p>
      <w:pPr>
        <w:spacing w:line="460" w:lineRule="exact"/>
        <w:rPr>
          <w:rFonts w:hint="default"/>
          <w:b/>
          <w:sz w:val="24"/>
          <w:lang w:val="en-US" w:eastAsia="zh-CN"/>
        </w:rPr>
      </w:pPr>
      <w:r>
        <w:rPr>
          <w:b/>
          <w:sz w:val="24"/>
        </w:rPr>
        <w:t>附件4</w:t>
      </w:r>
      <w:r>
        <w:rPr>
          <w:rFonts w:hint="eastAsia"/>
          <w:b/>
          <w:sz w:val="24"/>
          <w:lang w:val="en-US" w:eastAsia="zh-CN"/>
        </w:rPr>
        <w:t>-3</w:t>
      </w:r>
    </w:p>
    <w:p>
      <w:pPr>
        <w:tabs>
          <w:tab w:val="left" w:pos="3780"/>
          <w:tab w:val="left" w:pos="3960"/>
        </w:tabs>
        <w:spacing w:line="460" w:lineRule="exact"/>
        <w:jc w:val="center"/>
        <w:rPr>
          <w:b/>
          <w:color w:val="auto"/>
          <w:sz w:val="24"/>
        </w:rPr>
      </w:pPr>
      <w:r>
        <w:rPr>
          <w:rFonts w:hint="eastAsia"/>
          <w:b/>
          <w:bCs/>
          <w:color w:val="auto"/>
          <w:sz w:val="24"/>
          <w:lang w:val="en-US" w:eastAsia="zh-CN"/>
        </w:rPr>
        <w:t>设备站托管</w:t>
      </w:r>
      <w:r>
        <w:rPr>
          <w:rFonts w:hint="eastAsia"/>
          <w:b/>
          <w:color w:val="auto"/>
          <w:sz w:val="24"/>
        </w:rPr>
        <w:t>费用</w:t>
      </w:r>
      <w:r>
        <w:rPr>
          <w:b/>
          <w:color w:val="auto"/>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u w:val="single"/>
        </w:rPr>
      </w:pPr>
      <w:r>
        <w:rPr>
          <w:sz w:val="24"/>
        </w:rPr>
        <w:t>项目编号：</w:t>
      </w:r>
      <w:r>
        <w:rPr>
          <w:sz w:val="24"/>
          <w:u w:val="single"/>
        </w:rPr>
        <w:t xml:space="preserve">                   </w:t>
      </w:r>
      <w:r>
        <w:rPr>
          <w:sz w:val="24"/>
          <w:u w:val="none"/>
        </w:rPr>
        <w:t xml:space="preserve"> </w:t>
      </w:r>
      <w:r>
        <w:rPr>
          <w:rFonts w:hint="eastAsia"/>
          <w:sz w:val="24"/>
          <w:u w:val="none"/>
          <w:lang w:val="en-US" w:eastAsia="zh-CN"/>
        </w:rPr>
        <w:t xml:space="preserve">                                                                              </w:t>
      </w:r>
      <w:r>
        <w:rPr>
          <w:sz w:val="24"/>
        </w:rPr>
        <w:t>单位：元</w:t>
      </w:r>
      <w:r>
        <w:rPr>
          <w:rFonts w:hint="eastAsia"/>
          <w:sz w:val="24"/>
          <w:u w:val="none"/>
          <w:lang w:val="en-US" w:eastAsia="zh-CN"/>
        </w:rPr>
        <w:t xml:space="preserve"> </w:t>
      </w:r>
    </w:p>
    <w:tbl>
      <w:tblPr>
        <w:tblStyle w:val="21"/>
        <w:tblW w:w="12753" w:type="dxa"/>
        <w:jc w:val="center"/>
        <w:tblLayout w:type="autofit"/>
        <w:tblCellMar>
          <w:top w:w="0" w:type="dxa"/>
          <w:left w:w="108" w:type="dxa"/>
          <w:bottom w:w="0" w:type="dxa"/>
          <w:right w:w="108" w:type="dxa"/>
        </w:tblCellMar>
      </w:tblPr>
      <w:tblGrid>
        <w:gridCol w:w="1417"/>
        <w:gridCol w:w="1417"/>
        <w:gridCol w:w="1417"/>
        <w:gridCol w:w="1417"/>
        <w:gridCol w:w="1417"/>
        <w:gridCol w:w="1417"/>
        <w:gridCol w:w="1417"/>
        <w:gridCol w:w="1417"/>
        <w:gridCol w:w="1417"/>
      </w:tblGrid>
      <w:tr>
        <w:tblPrEx>
          <w:tblCellMar>
            <w:top w:w="0" w:type="dxa"/>
            <w:left w:w="108" w:type="dxa"/>
            <w:bottom w:w="0" w:type="dxa"/>
            <w:right w:w="108" w:type="dxa"/>
          </w:tblCellMar>
        </w:tblPrEx>
        <w:trPr>
          <w:trHeight w:val="1109"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417"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分项名称</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val="en-US" w:eastAsia="zh-CN" w:bidi="ar"/>
              </w:rPr>
              <w:t>托管</w:t>
            </w:r>
            <w:r>
              <w:rPr>
                <w:rFonts w:hint="eastAsia" w:ascii="宋体" w:hAnsi="宋体" w:cs="宋体"/>
                <w:b/>
                <w:bCs/>
                <w:color w:val="000000"/>
                <w:kern w:val="0"/>
                <w:sz w:val="24"/>
                <w:szCs w:val="24"/>
                <w:lang w:bidi="ar"/>
              </w:rPr>
              <w:t>项目</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kern w:val="0"/>
                <w:sz w:val="24"/>
                <w:szCs w:val="24"/>
                <w:lang w:bidi="ar"/>
              </w:rPr>
              <w:t>数量</w:t>
            </w:r>
            <w:r>
              <w:rPr>
                <w:rFonts w:hint="eastAsia" w:ascii="宋体" w:hAnsi="宋体" w:cs="宋体"/>
                <w:b/>
                <w:bCs/>
                <w:color w:val="000000"/>
                <w:kern w:val="0"/>
                <w:sz w:val="24"/>
                <w:szCs w:val="24"/>
                <w:lang w:val="en-US" w:eastAsia="zh-CN" w:bidi="ar"/>
              </w:rPr>
              <w:t>/频次（每年）</w:t>
            </w:r>
          </w:p>
        </w:tc>
        <w:tc>
          <w:tcPr>
            <w:tcW w:w="1417"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kern w:val="0"/>
                <w:sz w:val="24"/>
                <w:szCs w:val="24"/>
                <w:lang w:bidi="ar"/>
              </w:rPr>
              <w:t>年金额</w:t>
            </w:r>
            <w:r>
              <w:rPr>
                <w:rFonts w:hint="eastAsia" w:ascii="宋体" w:hAnsi="宋体" w:cs="宋体"/>
                <w:b/>
                <w:bCs/>
                <w:color w:val="000000"/>
                <w:kern w:val="0"/>
                <w:sz w:val="24"/>
                <w:szCs w:val="24"/>
                <w:lang w:val="en-US" w:eastAsia="zh-CN" w:bidi="ar"/>
              </w:rPr>
              <w:t>/单次金额</w:t>
            </w:r>
          </w:p>
        </w:tc>
        <w:tc>
          <w:tcPr>
            <w:tcW w:w="1417"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default" w:eastAsia="宋体"/>
                <w:b/>
                <w:bCs/>
                <w:sz w:val="24"/>
                <w:szCs w:val="24"/>
                <w:lang w:val="en-US" w:eastAsia="zh-CN"/>
              </w:rPr>
            </w:pPr>
            <w:r>
              <w:rPr>
                <w:rFonts w:hint="eastAsia"/>
                <w:b/>
                <w:bCs/>
                <w:sz w:val="24"/>
                <w:szCs w:val="24"/>
                <w:lang w:val="en-US" w:eastAsia="zh-CN"/>
              </w:rPr>
              <w:t>年总计</w:t>
            </w:r>
          </w:p>
        </w:tc>
        <w:tc>
          <w:tcPr>
            <w:tcW w:w="1417"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cs="宋体"/>
                <w:b/>
                <w:bCs/>
                <w:color w:val="000000"/>
                <w:kern w:val="0"/>
                <w:sz w:val="24"/>
                <w:szCs w:val="24"/>
                <w:lang w:bidi="ar"/>
              </w:rPr>
            </w:pPr>
            <w:r>
              <w:rPr>
                <w:b/>
                <w:bCs/>
                <w:sz w:val="24"/>
                <w:szCs w:val="24"/>
              </w:rPr>
              <w:t>招标文件规定的服务期</w:t>
            </w:r>
            <w:r>
              <w:rPr>
                <w:rFonts w:hint="eastAsia"/>
                <w:b/>
                <w:bCs/>
                <w:sz w:val="24"/>
                <w:szCs w:val="24"/>
              </w:rPr>
              <w:t>小计</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分项合计</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备注</w:t>
            </w:r>
          </w:p>
        </w:tc>
      </w:tr>
      <w:tr>
        <w:tblPrEx>
          <w:tblCellMar>
            <w:top w:w="0" w:type="dxa"/>
            <w:left w:w="108" w:type="dxa"/>
            <w:bottom w:w="0" w:type="dxa"/>
            <w:right w:w="108" w:type="dxa"/>
          </w:tblCellMar>
        </w:tblPrEx>
        <w:trPr>
          <w:trHeight w:val="706" w:hRule="atLeast"/>
          <w:jc w:val="center"/>
        </w:trPr>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1</w:t>
            </w: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A</w:t>
            </w:r>
            <w:r>
              <w:rPr>
                <w:rFonts w:hint="eastAsia" w:ascii="宋体" w:hAnsi="宋体" w:cs="宋体"/>
                <w:b/>
                <w:bCs/>
                <w:color w:val="000000"/>
                <w:kern w:val="0"/>
                <w:sz w:val="24"/>
                <w:szCs w:val="24"/>
                <w:lang w:bidi="ar"/>
              </w:rPr>
              <w:t>区设备站</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自行增加</w:t>
            </w:r>
          </w:p>
        </w:tc>
        <w:tc>
          <w:tcPr>
            <w:tcW w:w="1417" w:type="dxa"/>
            <w:tcBorders>
              <w:top w:val="nil"/>
              <w:left w:val="single" w:color="000000" w:sz="8" w:space="0"/>
              <w:bottom w:val="single" w:color="000000" w:sz="8"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restart"/>
            <w:tcBorders>
              <w:top w:val="nil"/>
              <w:left w:val="single" w:color="auto" w:sz="4"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按照项目需求书列明</w:t>
            </w:r>
          </w:p>
        </w:tc>
      </w:tr>
      <w:tr>
        <w:tblPrEx>
          <w:tblCellMar>
            <w:top w:w="0" w:type="dxa"/>
            <w:left w:w="108" w:type="dxa"/>
            <w:bottom w:w="0" w:type="dxa"/>
            <w:right w:w="108" w:type="dxa"/>
          </w:tblCellMar>
        </w:tblPrEx>
        <w:trPr>
          <w:trHeight w:val="564" w:hRule="atLeast"/>
          <w:jc w:val="center"/>
        </w:trPr>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b/>
                <w:bCs/>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417" w:type="dxa"/>
            <w:tcBorders>
              <w:top w:val="nil"/>
              <w:left w:val="single" w:color="000000" w:sz="8" w:space="0"/>
              <w:bottom w:val="single" w:color="000000" w:sz="8"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continue"/>
            <w:tcBorders>
              <w:top w:val="nil"/>
              <w:left w:val="single" w:color="auto" w:sz="4"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81" w:hRule="atLeast"/>
          <w:jc w:val="center"/>
        </w:trPr>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2</w:t>
            </w: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B区设备站</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自行增加</w:t>
            </w:r>
          </w:p>
        </w:tc>
        <w:tc>
          <w:tcPr>
            <w:tcW w:w="1417" w:type="dxa"/>
            <w:tcBorders>
              <w:top w:val="nil"/>
              <w:left w:val="single" w:color="000000" w:sz="8" w:space="0"/>
              <w:bottom w:val="single" w:color="000000" w:sz="8"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按照项目需求书列明</w:t>
            </w:r>
          </w:p>
        </w:tc>
      </w:tr>
      <w:tr>
        <w:tblPrEx>
          <w:tblCellMar>
            <w:top w:w="0" w:type="dxa"/>
            <w:left w:w="108" w:type="dxa"/>
            <w:bottom w:w="0" w:type="dxa"/>
            <w:right w:w="108" w:type="dxa"/>
          </w:tblCellMar>
        </w:tblPrEx>
        <w:trPr>
          <w:trHeight w:val="564" w:hRule="atLeast"/>
          <w:jc w:val="center"/>
        </w:trPr>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417" w:type="dxa"/>
            <w:tcBorders>
              <w:top w:val="nil"/>
              <w:left w:val="single" w:color="000000" w:sz="8" w:space="0"/>
              <w:bottom w:val="single" w:color="000000" w:sz="8"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nil"/>
              <w:left w:val="single" w:color="auto" w:sz="4"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90" w:hRule="atLeast"/>
          <w:jc w:val="center"/>
        </w:trPr>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3</w:t>
            </w: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C区设备站</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自行增加</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按照项目需求书列明</w:t>
            </w:r>
          </w:p>
        </w:tc>
      </w:tr>
      <w:tr>
        <w:tblPrEx>
          <w:tblCellMar>
            <w:top w:w="0" w:type="dxa"/>
            <w:left w:w="108" w:type="dxa"/>
            <w:bottom w:w="0" w:type="dxa"/>
            <w:right w:w="108" w:type="dxa"/>
          </w:tblCellMar>
        </w:tblPrEx>
        <w:trPr>
          <w:trHeight w:val="564" w:hRule="atLeast"/>
          <w:jc w:val="center"/>
        </w:trPr>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75" w:hRule="atLeast"/>
          <w:jc w:val="center"/>
        </w:trPr>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4</w:t>
            </w: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D区设备站</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自行增加</w:t>
            </w: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4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按照项目需求书列明</w:t>
            </w:r>
          </w:p>
        </w:tc>
      </w:tr>
      <w:tr>
        <w:tblPrEx>
          <w:tblCellMar>
            <w:top w:w="0" w:type="dxa"/>
            <w:left w:w="108" w:type="dxa"/>
            <w:bottom w:w="0" w:type="dxa"/>
            <w:right w:w="108" w:type="dxa"/>
          </w:tblCellMar>
        </w:tblPrEx>
        <w:trPr>
          <w:trHeight w:val="564" w:hRule="atLeast"/>
          <w:jc w:val="center"/>
        </w:trPr>
        <w:tc>
          <w:tcPr>
            <w:tcW w:w="1417"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cs="宋体"/>
                <w:b/>
                <w:bCs/>
                <w:color w:val="000000"/>
                <w:sz w:val="24"/>
                <w:szCs w:val="24"/>
              </w:rPr>
            </w:pPr>
          </w:p>
        </w:tc>
        <w:tc>
          <w:tcPr>
            <w:tcW w:w="1417"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417" w:type="dxa"/>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color w:val="000000"/>
                <w:sz w:val="24"/>
                <w:szCs w:val="24"/>
              </w:rPr>
            </w:pPr>
          </w:p>
        </w:tc>
        <w:tc>
          <w:tcPr>
            <w:tcW w:w="1417"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650" w:hRule="atLeast"/>
          <w:jc w:val="center"/>
        </w:trPr>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E区设备站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自行增加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按照项目需求书列明</w:t>
            </w:r>
          </w:p>
        </w:tc>
      </w:tr>
      <w:tr>
        <w:tblPrEx>
          <w:tblCellMar>
            <w:top w:w="0" w:type="dxa"/>
            <w:left w:w="108" w:type="dxa"/>
            <w:bottom w:w="0" w:type="dxa"/>
            <w:right w:w="108" w:type="dxa"/>
          </w:tblCellMar>
        </w:tblPrEx>
        <w:trPr>
          <w:trHeight w:val="583" w:hRule="atLeast"/>
          <w:jc w:val="center"/>
        </w:trPr>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83" w:hRule="atLeast"/>
          <w:jc w:val="center"/>
        </w:trPr>
        <w:tc>
          <w:tcPr>
            <w:tcW w:w="8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olor w:val="000000"/>
                <w:sz w:val="24"/>
                <w:szCs w:val="24"/>
                <w:lang w:val="en-US" w:eastAsia="zh-CN"/>
              </w:rPr>
            </w:pPr>
            <w:r>
              <w:rPr>
                <w:rFonts w:hint="eastAsia"/>
                <w:b/>
                <w:bCs/>
                <w:color w:val="000000"/>
                <w:sz w:val="24"/>
                <w:szCs w:val="24"/>
                <w:lang w:val="en-US" w:eastAsia="zh-CN"/>
              </w:rPr>
              <w:t>合金金额</w:t>
            </w:r>
          </w:p>
        </w:tc>
        <w:tc>
          <w:tcPr>
            <w:tcW w:w="42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color w:val="000000"/>
          <w:sz w:val="24"/>
          <w:lang w:val="en-US" w:eastAsia="zh-CN"/>
        </w:rPr>
      </w:pPr>
      <w:r>
        <w:rPr>
          <w:rFonts w:hint="eastAsia" w:ascii="宋体" w:hAnsi="宋体" w:cs="宋体"/>
          <w:b/>
          <w:sz w:val="24"/>
          <w:lang w:val="en-US" w:eastAsia="zh-CN"/>
        </w:rPr>
        <w:t>1</w:t>
      </w:r>
      <w:r>
        <w:rPr>
          <w:rFonts w:hint="eastAsia" w:ascii="宋体" w:hAnsi="宋体" w:eastAsia="宋体" w:cs="宋体"/>
          <w:b/>
          <w:sz w:val="24"/>
          <w:lang w:val="en-US" w:eastAsia="zh-CN"/>
        </w:rPr>
        <w:t>.</w:t>
      </w:r>
      <w:r>
        <w:rPr>
          <w:rFonts w:hint="eastAsia" w:ascii="宋体" w:hAnsi="宋体" w:cs="宋体"/>
          <w:b/>
          <w:sz w:val="24"/>
          <w:lang w:val="en-US" w:eastAsia="zh-CN"/>
        </w:rPr>
        <w:t>上表中：年总计=</w:t>
      </w:r>
      <w:r>
        <w:rPr>
          <w:rFonts w:hint="eastAsia" w:ascii="宋体" w:hAnsi="宋体" w:cs="宋体"/>
          <w:b/>
          <w:bCs/>
          <w:color w:val="000000"/>
          <w:kern w:val="0"/>
          <w:sz w:val="24"/>
          <w:szCs w:val="24"/>
          <w:lang w:bidi="ar"/>
        </w:rPr>
        <w:t>数量</w:t>
      </w:r>
      <w:r>
        <w:rPr>
          <w:rFonts w:hint="eastAsia" w:ascii="宋体" w:hAnsi="宋体" w:cs="宋体"/>
          <w:b/>
          <w:bCs/>
          <w:color w:val="000000"/>
          <w:kern w:val="0"/>
          <w:sz w:val="24"/>
          <w:szCs w:val="24"/>
          <w:lang w:val="en-US" w:eastAsia="zh-CN" w:bidi="ar"/>
        </w:rPr>
        <w:t>/频次（每年）</w:t>
      </w:r>
      <w:r>
        <w:rPr>
          <w:b/>
          <w:color w:val="000000"/>
          <w:sz w:val="24"/>
        </w:rPr>
        <w:t>*</w:t>
      </w:r>
      <w:r>
        <w:rPr>
          <w:rFonts w:hint="eastAsia" w:ascii="宋体" w:hAnsi="宋体" w:cs="宋体"/>
          <w:b/>
          <w:bCs/>
          <w:color w:val="000000"/>
          <w:kern w:val="0"/>
          <w:sz w:val="24"/>
          <w:szCs w:val="24"/>
          <w:lang w:bidi="ar"/>
        </w:rPr>
        <w:t>年金额</w:t>
      </w:r>
      <w:r>
        <w:rPr>
          <w:rFonts w:hint="eastAsia" w:ascii="宋体" w:hAnsi="宋体" w:cs="宋体"/>
          <w:b/>
          <w:bCs/>
          <w:color w:val="000000"/>
          <w:kern w:val="0"/>
          <w:sz w:val="24"/>
          <w:szCs w:val="24"/>
          <w:lang w:val="en-US" w:eastAsia="zh-CN" w:bidi="ar"/>
        </w:rPr>
        <w:t>/单次金额；</w:t>
      </w:r>
      <w:r>
        <w:rPr>
          <w:b/>
          <w:bCs/>
          <w:sz w:val="24"/>
          <w:szCs w:val="24"/>
        </w:rPr>
        <w:t>招标文件规定的服务期</w:t>
      </w:r>
      <w:r>
        <w:rPr>
          <w:rFonts w:hint="eastAsia"/>
          <w:b/>
          <w:bCs/>
          <w:sz w:val="24"/>
          <w:szCs w:val="24"/>
        </w:rPr>
        <w:t>小计</w:t>
      </w:r>
      <w:r>
        <w:rPr>
          <w:rFonts w:hint="eastAsia"/>
          <w:b/>
          <w:bCs/>
          <w:sz w:val="24"/>
          <w:szCs w:val="24"/>
          <w:lang w:val="en-US" w:eastAsia="zh-CN"/>
        </w:rPr>
        <w:t>=年总计</w:t>
      </w:r>
      <w:r>
        <w:rPr>
          <w:b/>
          <w:color w:val="000000"/>
          <w:sz w:val="24"/>
        </w:rPr>
        <w:t>*</w:t>
      </w:r>
      <w:r>
        <w:rPr>
          <w:b/>
          <w:bCs/>
          <w:sz w:val="24"/>
          <w:szCs w:val="24"/>
        </w:rPr>
        <w:t>招标文件规定的服务</w:t>
      </w:r>
      <w:r>
        <w:rPr>
          <w:rFonts w:hint="eastAsia"/>
          <w:b/>
          <w:bCs/>
          <w:sz w:val="24"/>
          <w:szCs w:val="24"/>
          <w:lang w:val="en-US" w:eastAsia="zh-CN"/>
        </w:rPr>
        <w:t>年限</w:t>
      </w:r>
      <w:r>
        <w:rPr>
          <w:rFonts w:hint="eastAsia"/>
          <w:b/>
          <w:color w:val="000000"/>
          <w:sz w:val="24"/>
          <w:lang w:val="en-US" w:eastAsia="zh-CN"/>
        </w:rPr>
        <w:t>；分项合计</w:t>
      </w:r>
      <w:r>
        <w:rPr>
          <w:rFonts w:hint="eastAsia"/>
          <w:b/>
          <w:bCs/>
          <w:sz w:val="24"/>
          <w:szCs w:val="24"/>
          <w:lang w:val="en-US" w:eastAsia="zh-CN"/>
        </w:rPr>
        <w:t>=该项中各项</w:t>
      </w:r>
      <w:r>
        <w:rPr>
          <w:b/>
          <w:bCs/>
          <w:sz w:val="24"/>
          <w:szCs w:val="24"/>
        </w:rPr>
        <w:t>招标文件规定的服务期</w:t>
      </w:r>
      <w:r>
        <w:rPr>
          <w:rFonts w:hint="eastAsia"/>
          <w:b/>
          <w:bCs/>
          <w:sz w:val="24"/>
          <w:szCs w:val="24"/>
        </w:rPr>
        <w:t>小计</w:t>
      </w:r>
      <w:r>
        <w:rPr>
          <w:rFonts w:hint="eastAsia"/>
          <w:b/>
          <w:bCs/>
          <w:sz w:val="24"/>
          <w:szCs w:val="24"/>
          <w:lang w:val="en-US" w:eastAsia="zh-CN"/>
        </w:rPr>
        <w:t>汇总=附件3中对应</w:t>
      </w:r>
      <w:r>
        <w:rPr>
          <w:rFonts w:hint="eastAsia"/>
          <w:b/>
          <w:color w:val="000000"/>
          <w:sz w:val="24"/>
          <w:lang w:val="en-US" w:eastAsia="zh-CN"/>
        </w:rPr>
        <w:t>分项的</w:t>
      </w:r>
      <w:r>
        <w:rPr>
          <w:rFonts w:hint="eastAsia"/>
          <w:b/>
          <w:bCs/>
          <w:color w:val="auto"/>
          <w:sz w:val="24"/>
          <w:lang w:val="en-US" w:eastAsia="zh-CN"/>
        </w:rPr>
        <w:t>设备站托管</w:t>
      </w:r>
      <w:r>
        <w:rPr>
          <w:rFonts w:hint="eastAsia"/>
          <w:b/>
          <w:color w:val="auto"/>
          <w:sz w:val="24"/>
        </w:rPr>
        <w:t>费用</w:t>
      </w:r>
      <w:r>
        <w:rPr>
          <w:rFonts w:hint="eastAsia"/>
          <w:b/>
          <w:color w:val="000000"/>
          <w:sz w:val="24"/>
          <w:lang w:val="en-US" w:eastAsia="zh-CN"/>
        </w:rPr>
        <w:t>分项金额；合计金额=各分项分项合计汇总。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color w:val="000000"/>
          <w:sz w:val="24"/>
          <w:lang w:val="en-US" w:eastAsia="zh-CN"/>
        </w:rPr>
      </w:pPr>
      <w:r>
        <w:rPr>
          <w:rFonts w:hint="eastAsia"/>
          <w:b/>
          <w:color w:val="000000"/>
          <w:sz w:val="24"/>
          <w:lang w:val="en-US" w:eastAsia="zh-CN"/>
        </w:rPr>
        <w:t>2.上表中的</w:t>
      </w:r>
      <w:r>
        <w:rPr>
          <w:rFonts w:hint="eastAsia" w:ascii="宋体" w:hAnsi="宋体" w:cs="宋体"/>
          <w:b/>
          <w:bCs/>
          <w:color w:val="000000"/>
          <w:kern w:val="0"/>
          <w:sz w:val="24"/>
          <w:szCs w:val="24"/>
          <w:lang w:val="en-US" w:eastAsia="zh-CN" w:bidi="ar"/>
        </w:rPr>
        <w:t>托管</w:t>
      </w:r>
      <w:r>
        <w:rPr>
          <w:rFonts w:hint="eastAsia" w:ascii="宋体" w:hAnsi="宋体" w:cs="宋体"/>
          <w:b/>
          <w:bCs/>
          <w:color w:val="000000"/>
          <w:kern w:val="0"/>
          <w:sz w:val="24"/>
          <w:szCs w:val="24"/>
          <w:lang w:bidi="ar"/>
        </w:rPr>
        <w:t>项目</w:t>
      </w:r>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bidi="ar"/>
        </w:rPr>
        <w:t>数量</w:t>
      </w:r>
      <w:r>
        <w:rPr>
          <w:rFonts w:hint="eastAsia" w:ascii="宋体" w:hAnsi="宋体" w:cs="宋体"/>
          <w:b/>
          <w:bCs/>
          <w:color w:val="000000"/>
          <w:kern w:val="0"/>
          <w:sz w:val="24"/>
          <w:szCs w:val="24"/>
          <w:lang w:val="en-US" w:eastAsia="zh-CN" w:bidi="ar"/>
        </w:rPr>
        <w:t>/频次（每年）</w:t>
      </w:r>
      <w:r>
        <w:rPr>
          <w:rFonts w:hint="eastAsia"/>
          <w:b/>
          <w:color w:val="000000"/>
          <w:sz w:val="24"/>
          <w:lang w:val="en-US" w:eastAsia="zh-CN"/>
        </w:rPr>
        <w:t>可根据项目需求书要求及供应商自身情况自行增减与修改。</w:t>
      </w:r>
    </w:p>
    <w:p>
      <w:pPr>
        <w:rPr>
          <w:rFonts w:hint="eastAsia"/>
          <w:b/>
          <w:color w:val="000000"/>
          <w:sz w:val="24"/>
          <w:lang w:val="en-US" w:eastAsia="zh-CN"/>
        </w:rPr>
      </w:pPr>
      <w:r>
        <w:rPr>
          <w:rFonts w:hint="eastAsia"/>
          <w:b/>
          <w:color w:val="000000"/>
          <w:sz w:val="24"/>
          <w:lang w:val="en-US" w:eastAsia="zh-CN"/>
        </w:rPr>
        <w:br w:type="page"/>
      </w:r>
    </w:p>
    <w:p>
      <w:pPr>
        <w:spacing w:line="460" w:lineRule="exact"/>
        <w:rPr>
          <w:rFonts w:hint="default"/>
          <w:b/>
          <w:sz w:val="24"/>
          <w:lang w:val="en-US" w:eastAsia="zh-CN"/>
        </w:rPr>
      </w:pPr>
      <w:r>
        <w:rPr>
          <w:b/>
          <w:sz w:val="24"/>
        </w:rPr>
        <w:t>附件4</w:t>
      </w:r>
      <w:r>
        <w:rPr>
          <w:rFonts w:hint="eastAsia"/>
          <w:b/>
          <w:sz w:val="24"/>
          <w:lang w:val="en-US" w:eastAsia="zh-CN"/>
        </w:rPr>
        <w:t>-4</w:t>
      </w:r>
    </w:p>
    <w:p>
      <w:pPr>
        <w:tabs>
          <w:tab w:val="left" w:pos="3780"/>
          <w:tab w:val="left" w:pos="3960"/>
        </w:tabs>
        <w:spacing w:line="460" w:lineRule="exact"/>
        <w:jc w:val="center"/>
        <w:rPr>
          <w:b/>
          <w:sz w:val="24"/>
        </w:rPr>
      </w:pPr>
      <w:r>
        <w:rPr>
          <w:rFonts w:hint="eastAsia"/>
          <w:b/>
          <w:sz w:val="24"/>
        </w:rPr>
        <w:t>能耗费用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u w:val="single"/>
        </w:rPr>
      </w:pPr>
      <w:r>
        <w:rPr>
          <w:sz w:val="24"/>
        </w:rPr>
        <w:t>项目编号：</w:t>
      </w:r>
      <w:r>
        <w:rPr>
          <w:sz w:val="24"/>
          <w:u w:val="single"/>
        </w:rPr>
        <w:t xml:space="preserve">                   </w:t>
      </w:r>
      <w:r>
        <w:rPr>
          <w:sz w:val="24"/>
          <w:u w:val="none"/>
        </w:rPr>
        <w:t xml:space="preserve"> </w:t>
      </w:r>
      <w:r>
        <w:rPr>
          <w:rFonts w:hint="eastAsia"/>
          <w:sz w:val="24"/>
          <w:u w:val="none"/>
          <w:lang w:val="en-US" w:eastAsia="zh-CN"/>
        </w:rPr>
        <w:t xml:space="preserve">                                                                              </w:t>
      </w:r>
      <w:r>
        <w:rPr>
          <w:sz w:val="24"/>
        </w:rPr>
        <w:t>单位：元</w:t>
      </w:r>
      <w:r>
        <w:rPr>
          <w:rFonts w:hint="eastAsia"/>
          <w:sz w:val="24"/>
          <w:u w:val="none"/>
          <w:lang w:val="en-US" w:eastAsia="zh-CN"/>
        </w:rPr>
        <w:t xml:space="preserve"> </w:t>
      </w:r>
    </w:p>
    <w:tbl>
      <w:tblPr>
        <w:tblStyle w:val="21"/>
        <w:tblW w:w="11557" w:type="dxa"/>
        <w:jc w:val="center"/>
        <w:tblLayout w:type="autofit"/>
        <w:tblCellMar>
          <w:top w:w="0" w:type="dxa"/>
          <w:left w:w="108" w:type="dxa"/>
          <w:bottom w:w="0" w:type="dxa"/>
          <w:right w:w="108" w:type="dxa"/>
        </w:tblCellMar>
      </w:tblPr>
      <w:tblGrid>
        <w:gridCol w:w="1597"/>
        <w:gridCol w:w="1939"/>
        <w:gridCol w:w="1598"/>
        <w:gridCol w:w="1598"/>
        <w:gridCol w:w="1598"/>
        <w:gridCol w:w="1598"/>
        <w:gridCol w:w="1629"/>
      </w:tblGrid>
      <w:tr>
        <w:tblPrEx>
          <w:tblCellMar>
            <w:top w:w="0" w:type="dxa"/>
            <w:left w:w="108" w:type="dxa"/>
            <w:bottom w:w="0" w:type="dxa"/>
            <w:right w:w="108" w:type="dxa"/>
          </w:tblCellMar>
        </w:tblPrEx>
        <w:trPr>
          <w:trHeight w:val="1275" w:hRule="atLeast"/>
          <w:jc w:val="center"/>
        </w:trPr>
        <w:tc>
          <w:tcPr>
            <w:tcW w:w="159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93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分项名称</w:t>
            </w:r>
          </w:p>
        </w:tc>
        <w:tc>
          <w:tcPr>
            <w:tcW w:w="15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年燃气费</w:t>
            </w:r>
          </w:p>
        </w:tc>
        <w:tc>
          <w:tcPr>
            <w:tcW w:w="15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年电费</w:t>
            </w:r>
          </w:p>
        </w:tc>
        <w:tc>
          <w:tcPr>
            <w:tcW w:w="15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年能耗费用</w:t>
            </w:r>
          </w:p>
        </w:tc>
        <w:tc>
          <w:tcPr>
            <w:tcW w:w="15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kern w:val="0"/>
                <w:sz w:val="24"/>
                <w:szCs w:val="24"/>
                <w:lang w:eastAsia="zh-CN" w:bidi="ar"/>
              </w:rPr>
            </w:pPr>
            <w:r>
              <w:rPr>
                <w:rFonts w:hint="eastAsia"/>
                <w:b/>
                <w:bCs/>
                <w:sz w:val="24"/>
                <w:szCs w:val="24"/>
                <w:lang w:val="en-US" w:eastAsia="zh-CN"/>
              </w:rPr>
              <w:t>分项合计</w:t>
            </w:r>
          </w:p>
        </w:tc>
        <w:tc>
          <w:tcPr>
            <w:tcW w:w="162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备注</w:t>
            </w:r>
          </w:p>
        </w:tc>
      </w:tr>
      <w:tr>
        <w:tblPrEx>
          <w:tblCellMar>
            <w:top w:w="0" w:type="dxa"/>
            <w:left w:w="108" w:type="dxa"/>
            <w:bottom w:w="0" w:type="dxa"/>
            <w:right w:w="108" w:type="dxa"/>
          </w:tblCellMar>
        </w:tblPrEx>
        <w:trPr>
          <w:trHeight w:val="757" w:hRule="atLeast"/>
          <w:jc w:val="center"/>
        </w:trPr>
        <w:tc>
          <w:tcPr>
            <w:tcW w:w="15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1</w:t>
            </w:r>
          </w:p>
        </w:tc>
        <w:tc>
          <w:tcPr>
            <w:tcW w:w="193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A</w:t>
            </w:r>
            <w:r>
              <w:rPr>
                <w:rFonts w:hint="eastAsia" w:ascii="宋体" w:hAnsi="宋体" w:cs="宋体"/>
                <w:b/>
                <w:bCs/>
                <w:color w:val="000000"/>
                <w:kern w:val="0"/>
                <w:sz w:val="24"/>
                <w:szCs w:val="24"/>
                <w:lang w:bidi="ar"/>
              </w:rPr>
              <w:t>区设备站</w:t>
            </w: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62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按项目需求书要求测算，测算方式附后</w:t>
            </w:r>
          </w:p>
        </w:tc>
      </w:tr>
      <w:tr>
        <w:tblPrEx>
          <w:tblCellMar>
            <w:top w:w="0" w:type="dxa"/>
            <w:left w:w="108" w:type="dxa"/>
            <w:bottom w:w="0" w:type="dxa"/>
            <w:right w:w="108" w:type="dxa"/>
          </w:tblCellMar>
        </w:tblPrEx>
        <w:trPr>
          <w:trHeight w:val="719" w:hRule="atLeast"/>
          <w:jc w:val="center"/>
        </w:trPr>
        <w:tc>
          <w:tcPr>
            <w:tcW w:w="15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2</w:t>
            </w:r>
          </w:p>
        </w:tc>
        <w:tc>
          <w:tcPr>
            <w:tcW w:w="193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B</w:t>
            </w:r>
            <w:r>
              <w:rPr>
                <w:rFonts w:hint="eastAsia" w:ascii="宋体" w:hAnsi="宋体" w:cs="宋体"/>
                <w:b/>
                <w:bCs/>
                <w:color w:val="000000"/>
                <w:kern w:val="0"/>
                <w:sz w:val="24"/>
                <w:szCs w:val="24"/>
                <w:lang w:bidi="ar"/>
              </w:rPr>
              <w:t>区设备站</w:t>
            </w: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01" w:hRule="atLeast"/>
          <w:jc w:val="center"/>
        </w:trPr>
        <w:tc>
          <w:tcPr>
            <w:tcW w:w="15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3</w:t>
            </w:r>
          </w:p>
        </w:tc>
        <w:tc>
          <w:tcPr>
            <w:tcW w:w="193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C</w:t>
            </w:r>
            <w:r>
              <w:rPr>
                <w:rFonts w:hint="eastAsia" w:ascii="宋体" w:hAnsi="宋体" w:cs="宋体"/>
                <w:b/>
                <w:bCs/>
                <w:color w:val="000000"/>
                <w:kern w:val="0"/>
                <w:sz w:val="24"/>
                <w:szCs w:val="24"/>
                <w:lang w:bidi="ar"/>
              </w:rPr>
              <w:t>区设备站</w:t>
            </w: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682" w:hRule="atLeast"/>
          <w:jc w:val="center"/>
        </w:trPr>
        <w:tc>
          <w:tcPr>
            <w:tcW w:w="15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4</w:t>
            </w:r>
          </w:p>
        </w:tc>
        <w:tc>
          <w:tcPr>
            <w:tcW w:w="193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D</w:t>
            </w:r>
            <w:r>
              <w:rPr>
                <w:rFonts w:hint="eastAsia" w:ascii="宋体" w:hAnsi="宋体" w:cs="宋体"/>
                <w:b/>
                <w:bCs/>
                <w:color w:val="000000"/>
                <w:kern w:val="0"/>
                <w:sz w:val="24"/>
                <w:szCs w:val="24"/>
                <w:lang w:bidi="ar"/>
              </w:rPr>
              <w:t>区设备站</w:t>
            </w: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663" w:hRule="atLeast"/>
          <w:jc w:val="center"/>
        </w:trPr>
        <w:tc>
          <w:tcPr>
            <w:tcW w:w="15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color w:val="000000"/>
                <w:kern w:val="0"/>
                <w:sz w:val="24"/>
                <w:szCs w:val="24"/>
                <w:lang w:bidi="ar"/>
              </w:rPr>
              <w:t>5</w:t>
            </w:r>
          </w:p>
        </w:tc>
        <w:tc>
          <w:tcPr>
            <w:tcW w:w="1939"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b/>
                <w:bCs/>
                <w:color w:val="000000"/>
                <w:kern w:val="0"/>
                <w:sz w:val="24"/>
                <w:szCs w:val="24"/>
                <w:lang w:bidi="ar"/>
              </w:rPr>
              <w:t>E</w:t>
            </w:r>
            <w:r>
              <w:rPr>
                <w:rFonts w:hint="eastAsia" w:ascii="宋体" w:hAnsi="宋体" w:cs="宋体"/>
                <w:b/>
                <w:bCs/>
                <w:color w:val="000000"/>
                <w:kern w:val="0"/>
                <w:sz w:val="24"/>
                <w:szCs w:val="24"/>
                <w:lang w:bidi="ar"/>
              </w:rPr>
              <w:t>区设备站</w:t>
            </w: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598" w:type="dxa"/>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634" w:hRule="atLeast"/>
          <w:jc w:val="center"/>
        </w:trPr>
        <w:tc>
          <w:tcPr>
            <w:tcW w:w="8330"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24"/>
                <w:szCs w:val="24"/>
                <w:lang w:val="en-US" w:eastAsia="zh-CN"/>
              </w:rPr>
            </w:pPr>
            <w:r>
              <w:rPr>
                <w:rFonts w:hint="eastAsia" w:ascii="宋体" w:hAnsi="宋体" w:cs="宋体"/>
                <w:b/>
                <w:bCs/>
                <w:color w:val="000000"/>
                <w:kern w:val="0"/>
                <w:sz w:val="24"/>
                <w:szCs w:val="24"/>
                <w:lang w:bidi="ar"/>
              </w:rPr>
              <w:t>合计</w:t>
            </w:r>
            <w:r>
              <w:rPr>
                <w:rFonts w:hint="eastAsia" w:ascii="宋体" w:hAnsi="宋体" w:cs="宋体"/>
                <w:b/>
                <w:bCs/>
                <w:color w:val="000000"/>
                <w:kern w:val="0"/>
                <w:sz w:val="24"/>
                <w:szCs w:val="24"/>
                <w:lang w:val="en-US" w:eastAsia="zh-CN" w:bidi="ar"/>
              </w:rPr>
              <w:t>金额</w:t>
            </w:r>
          </w:p>
        </w:tc>
        <w:tc>
          <w:tcPr>
            <w:tcW w:w="3227" w:type="dxa"/>
            <w:gridSpan w:val="2"/>
            <w:tcBorders>
              <w:top w:val="nil"/>
              <w:left w:val="single" w:color="000000" w:sz="8" w:space="0"/>
              <w:bottom w:val="single" w:color="000000" w:sz="8" w:space="0"/>
              <w:right w:val="single" w:color="000000" w:sz="8" w:space="0"/>
            </w:tcBorders>
            <w:shd w:val="clear" w:color="auto" w:fill="auto"/>
            <w:vAlign w:val="center"/>
          </w:tcPr>
          <w:p>
            <w:pPr>
              <w:rPr>
                <w:rFonts w:ascii="宋体" w:hAnsi="宋体" w:cs="宋体"/>
                <w:b/>
                <w:bCs/>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b/>
          <w:color w:val="000000"/>
          <w:sz w:val="24"/>
          <w:lang w:val="en-US" w:eastAsia="zh-CN"/>
        </w:rPr>
      </w:pPr>
      <w:r>
        <w:rPr>
          <w:rFonts w:hint="eastAsia" w:ascii="宋体" w:hAnsi="宋体" w:cs="宋体"/>
          <w:b/>
          <w:sz w:val="24"/>
          <w:lang w:val="en-US" w:eastAsia="zh-CN"/>
        </w:rPr>
        <w:t>上表中：</w:t>
      </w:r>
      <w:r>
        <w:rPr>
          <w:rFonts w:hint="eastAsia" w:ascii="宋体" w:hAnsi="宋体" w:cs="宋体"/>
          <w:b/>
          <w:bCs/>
          <w:color w:val="000000"/>
          <w:kern w:val="0"/>
          <w:sz w:val="24"/>
          <w:szCs w:val="24"/>
          <w:lang w:val="en-US" w:eastAsia="zh-CN" w:bidi="ar"/>
        </w:rPr>
        <w:t>年能耗费用=</w:t>
      </w:r>
      <w:r>
        <w:rPr>
          <w:rFonts w:hint="eastAsia" w:ascii="宋体" w:hAnsi="宋体" w:cs="宋体"/>
          <w:b/>
          <w:sz w:val="24"/>
          <w:lang w:val="en-US" w:eastAsia="zh-CN"/>
        </w:rPr>
        <w:t xml:space="preserve"> </w:t>
      </w:r>
      <w:r>
        <w:rPr>
          <w:rFonts w:hint="eastAsia" w:ascii="宋体" w:hAnsi="宋体" w:cs="宋体"/>
          <w:b/>
          <w:bCs/>
          <w:color w:val="000000"/>
          <w:kern w:val="0"/>
          <w:sz w:val="24"/>
          <w:szCs w:val="24"/>
          <w:lang w:bidi="ar"/>
        </w:rPr>
        <w:t>年燃气费</w:t>
      </w:r>
      <w:r>
        <w:rPr>
          <w:rFonts w:hint="eastAsia" w:ascii="宋体" w:hAnsi="宋体" w:cs="宋体"/>
          <w:b/>
          <w:bCs/>
          <w:color w:val="000000"/>
          <w:kern w:val="0"/>
          <w:sz w:val="24"/>
          <w:szCs w:val="24"/>
          <w:lang w:val="en-US" w:eastAsia="zh-CN" w:bidi="ar"/>
        </w:rPr>
        <w:t>+</w:t>
      </w:r>
      <w:r>
        <w:rPr>
          <w:rFonts w:hint="eastAsia" w:ascii="宋体" w:hAnsi="宋体" w:cs="宋体"/>
          <w:b/>
          <w:bCs/>
          <w:color w:val="000000"/>
          <w:kern w:val="0"/>
          <w:sz w:val="24"/>
          <w:szCs w:val="24"/>
          <w:lang w:bidi="ar"/>
        </w:rPr>
        <w:t>年电费</w:t>
      </w:r>
      <w:r>
        <w:rPr>
          <w:rFonts w:hint="eastAsia" w:ascii="宋体" w:hAnsi="宋体" w:cs="宋体"/>
          <w:b/>
          <w:bCs/>
          <w:color w:val="000000"/>
          <w:kern w:val="0"/>
          <w:sz w:val="24"/>
          <w:szCs w:val="24"/>
          <w:lang w:eastAsia="zh-CN" w:bidi="ar"/>
        </w:rPr>
        <w:t>；</w:t>
      </w:r>
      <w:r>
        <w:rPr>
          <w:rFonts w:hint="eastAsia" w:ascii="宋体" w:hAnsi="宋体" w:cs="宋体"/>
          <w:b/>
          <w:sz w:val="24"/>
          <w:lang w:val="en-US" w:eastAsia="zh-CN"/>
        </w:rPr>
        <w:t>分项合计=</w:t>
      </w:r>
      <w:r>
        <w:rPr>
          <w:rFonts w:hint="eastAsia" w:ascii="宋体" w:hAnsi="宋体" w:cs="宋体"/>
          <w:b/>
          <w:bCs/>
          <w:color w:val="000000"/>
          <w:kern w:val="0"/>
          <w:sz w:val="24"/>
          <w:szCs w:val="24"/>
          <w:lang w:val="en-US" w:eastAsia="zh-CN" w:bidi="ar"/>
        </w:rPr>
        <w:t>年能耗费用*</w:t>
      </w:r>
      <w:r>
        <w:rPr>
          <w:b/>
          <w:bCs/>
          <w:sz w:val="24"/>
          <w:szCs w:val="24"/>
        </w:rPr>
        <w:t>招标文件规定的服务</w:t>
      </w:r>
      <w:r>
        <w:rPr>
          <w:rFonts w:hint="eastAsia"/>
          <w:b/>
          <w:bCs/>
          <w:sz w:val="24"/>
          <w:szCs w:val="24"/>
          <w:lang w:val="en-US" w:eastAsia="zh-CN"/>
        </w:rPr>
        <w:t>年限=附件3中对应</w:t>
      </w:r>
      <w:r>
        <w:rPr>
          <w:rFonts w:hint="eastAsia"/>
          <w:b/>
          <w:color w:val="000000"/>
          <w:sz w:val="24"/>
          <w:lang w:val="en-US" w:eastAsia="zh-CN"/>
        </w:rPr>
        <w:t>分项的</w:t>
      </w:r>
      <w:r>
        <w:rPr>
          <w:rFonts w:hint="eastAsia"/>
          <w:b/>
          <w:sz w:val="24"/>
        </w:rPr>
        <w:t>能耗费用</w:t>
      </w:r>
      <w:r>
        <w:rPr>
          <w:rFonts w:hint="eastAsia"/>
          <w:b/>
          <w:color w:val="000000"/>
          <w:sz w:val="24"/>
          <w:lang w:val="en-US" w:eastAsia="zh-CN"/>
        </w:rPr>
        <w:t>分项金额；合计金额=各分项分项合计汇总。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b/>
          <w:color w:val="000000"/>
          <w:sz w:val="24"/>
          <w:lang w:val="en-US" w:eastAsia="zh-CN"/>
        </w:rPr>
      </w:pPr>
    </w:p>
    <w:p>
      <w:pPr>
        <w:spacing w:line="360" w:lineRule="auto"/>
        <w:ind w:right="84"/>
        <w:jc w:val="left"/>
        <w:rPr>
          <w:b/>
          <w:sz w:val="24"/>
        </w:rPr>
      </w:pPr>
    </w:p>
    <w:p>
      <w:pPr>
        <w:spacing w:line="360" w:lineRule="auto"/>
        <w:ind w:right="84"/>
        <w:jc w:val="left"/>
        <w:rPr>
          <w:b/>
          <w:sz w:val="24"/>
        </w:rPr>
      </w:pPr>
      <w:r>
        <w:rPr>
          <w:b/>
          <w:sz w:val="24"/>
        </w:rPr>
        <w:br w:type="page"/>
      </w:r>
    </w:p>
    <w:p>
      <w:pPr>
        <w:tabs>
          <w:tab w:val="left" w:pos="360"/>
        </w:tabs>
        <w:spacing w:after="285" w:afterLines="100" w:line="360" w:lineRule="auto"/>
        <w:rPr>
          <w:b/>
          <w:sz w:val="24"/>
        </w:rPr>
        <w:sectPr>
          <w:pgSz w:w="16838" w:h="11906" w:orient="landscape"/>
          <w:pgMar w:top="1797" w:right="1440" w:bottom="1797" w:left="1440" w:header="851" w:footer="992" w:gutter="0"/>
          <w:pgNumType w:start="1"/>
          <w:cols w:space="0" w:num="1"/>
          <w:rtlGutter w:val="0"/>
          <w:docGrid w:type="linesAndChars" w:linePitch="286" w:charSpace="-3449"/>
        </w:sectPr>
      </w:pPr>
    </w:p>
    <w:p>
      <w:pPr>
        <w:tabs>
          <w:tab w:val="left" w:pos="360"/>
        </w:tabs>
        <w:spacing w:after="285" w:afterLines="100" w:line="360" w:lineRule="auto"/>
        <w:rPr>
          <w:rFonts w:hint="eastAsia" w:eastAsia="宋体"/>
          <w:b/>
          <w:sz w:val="24"/>
          <w:lang w:eastAsia="zh-CN"/>
        </w:rPr>
      </w:pPr>
      <w:r>
        <w:rPr>
          <w:b/>
          <w:sz w:val="24"/>
        </w:rPr>
        <w:t>附件</w:t>
      </w:r>
      <w:r>
        <w:rPr>
          <w:rFonts w:hint="eastAsia"/>
          <w:b/>
          <w:sz w:val="24"/>
          <w:lang w:val="en-US" w:eastAsia="zh-CN"/>
        </w:rPr>
        <w:t>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（五）投标保证金和履约保证金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rFonts w:hint="eastAsia"/>
          <w:sz w:val="24"/>
        </w:rPr>
        <w:t>3</w:t>
      </w:r>
      <w:r>
        <w:rPr>
          <w:sz w:val="24"/>
        </w:rPr>
        <w:t>. 偏离说明指招标要求与投标应答之间的不同之处。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rFonts w:hint="eastAsia" w:eastAsia="宋体"/>
          <w:b/>
          <w:sz w:val="24"/>
          <w:lang w:eastAsia="zh-CN"/>
        </w:rPr>
      </w:pPr>
      <w:r>
        <w:rPr>
          <w:sz w:val="24"/>
        </w:rPr>
        <w:br w:type="page"/>
      </w:r>
      <w:r>
        <w:rPr>
          <w:b/>
          <w:sz w:val="24"/>
        </w:rPr>
        <w:t>附件</w:t>
      </w:r>
      <w:r>
        <w:rPr>
          <w:rFonts w:hint="eastAsia"/>
          <w:b/>
          <w:sz w:val="24"/>
          <w:lang w:val="en-US" w:eastAsia="zh-CN"/>
        </w:rPr>
        <w:t>6</w:t>
      </w:r>
    </w:p>
    <w:p>
      <w:pPr>
        <w:autoSpaceDN w:val="0"/>
        <w:spacing w:line="360" w:lineRule="auto"/>
        <w:jc w:val="center"/>
        <w:rPr>
          <w:b/>
          <w:bCs/>
          <w:sz w:val="24"/>
        </w:rPr>
      </w:pPr>
      <w:r>
        <w:rPr>
          <w:b/>
          <w:bCs/>
          <w:sz w:val="24"/>
        </w:rPr>
        <w:t>技术要求点对点应答表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3922"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336" w:firstLineChars="150"/>
              <w:rPr>
                <w:kern w:val="0"/>
                <w:sz w:val="24"/>
                <w:szCs w:val="21"/>
              </w:rPr>
            </w:pPr>
            <w:r>
              <w:rPr>
                <w:kern w:val="0"/>
                <w:sz w:val="24"/>
                <w:szCs w:val="21"/>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rFonts w:hint="eastAsia" w:eastAsia="宋体"/>
          <w:b/>
          <w:sz w:val="24"/>
          <w:lang w:eastAsia="zh-CN"/>
        </w:rPr>
      </w:pPr>
      <w:r>
        <w:rPr>
          <w:sz w:val="24"/>
        </w:rPr>
        <w:br w:type="page"/>
      </w:r>
      <w:r>
        <w:rPr>
          <w:b/>
          <w:sz w:val="24"/>
        </w:rPr>
        <w:t>附件</w:t>
      </w:r>
      <w:r>
        <w:rPr>
          <w:rFonts w:hint="eastAsia"/>
          <w:b/>
          <w:sz w:val="24"/>
          <w:lang w:val="en-US" w:eastAsia="zh-CN"/>
        </w:rPr>
        <w:t>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tabs>
          <w:tab w:val="left" w:pos="360"/>
        </w:tabs>
        <w:spacing w:after="285" w:afterLines="100" w:line="360" w:lineRule="auto"/>
        <w:rPr>
          <w:rFonts w:hint="eastAsia" w:eastAsia="宋体"/>
          <w:b/>
          <w:sz w:val="24"/>
          <w:lang w:eastAsia="zh-CN"/>
        </w:rPr>
      </w:pPr>
      <w:r>
        <w:rPr>
          <w:b/>
          <w:sz w:val="24"/>
        </w:rPr>
        <w:t>附件</w:t>
      </w:r>
      <w:r>
        <w:rPr>
          <w:rFonts w:hint="eastAsia"/>
          <w:b/>
          <w:sz w:val="24"/>
          <w:lang w:val="en-US" w:eastAsia="zh-CN"/>
        </w:rPr>
        <w:t>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480" w:lineRule="auto"/>
        <w:jc w:val="center"/>
        <w:rPr>
          <w:sz w:val="24"/>
        </w:rPr>
      </w:pPr>
      <w:r>
        <w:rPr>
          <w:sz w:val="24"/>
        </w:rPr>
        <w:t xml:space="preserve">     年   月   日 </w:t>
      </w:r>
    </w:p>
    <w:p>
      <w:pPr>
        <w:spacing w:line="360" w:lineRule="auto"/>
        <w:ind w:firstLine="4704" w:firstLineChars="2100"/>
        <w:rPr>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widowControl/>
        <w:jc w:val="left"/>
        <w:rPr>
          <w:sz w:val="24"/>
        </w:rPr>
      </w:pPr>
      <w:r>
        <w:rPr>
          <w:sz w:val="24"/>
        </w:rPr>
        <w:br w:type="page"/>
      </w:r>
    </w:p>
    <w:p>
      <w:pPr>
        <w:autoSpaceDN w:val="0"/>
        <w:spacing w:line="360" w:lineRule="auto"/>
        <w:jc w:val="left"/>
        <w:rPr>
          <w:b/>
          <w:bCs/>
          <w:sz w:val="24"/>
        </w:rPr>
      </w:pPr>
      <w:r>
        <w:rPr>
          <w:b/>
          <w:bCs/>
          <w:sz w:val="24"/>
        </w:rPr>
        <w:t>附件</w:t>
      </w:r>
      <w:r>
        <w:rPr>
          <w:rFonts w:hint="eastAsia"/>
          <w:b/>
          <w:bCs/>
          <w:sz w:val="24"/>
          <w:lang w:val="en-US" w:eastAsia="zh-CN"/>
        </w:rPr>
        <w:t>9</w:t>
      </w:r>
      <w:r>
        <w:rPr>
          <w:rFonts w:hint="eastAsia"/>
          <w:b/>
          <w:bCs/>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bookmarkStart w:id="7" w:name="OLE_LINK14"/>
      <w:bookmarkStart w:id="8" w:name="OLE_LINK13"/>
      <w:r>
        <w:rPr>
          <w:rFonts w:hint="eastAsia"/>
          <w:b/>
          <w:bCs/>
          <w:sz w:val="24"/>
        </w:rPr>
        <w:t>附件</w:t>
      </w:r>
      <w:r>
        <w:rPr>
          <w:rFonts w:hint="eastAsia"/>
          <w:b/>
          <w:bCs/>
          <w:sz w:val="24"/>
          <w:lang w:val="en-US" w:eastAsia="zh-CN"/>
        </w:rPr>
        <w:t>9</w:t>
      </w:r>
      <w:r>
        <w:rPr>
          <w:rFonts w:hint="eastAsia"/>
          <w:b/>
          <w:bCs/>
          <w:sz w:val="24"/>
        </w:rPr>
        <w:t>-2</w:t>
      </w:r>
    </w:p>
    <w:bookmarkEnd w:id="7"/>
    <w:bookmarkEnd w:id="8"/>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snapToGrid w:val="0"/>
        <w:spacing w:line="360" w:lineRule="auto"/>
        <w:ind w:firstLine="448" w:firstLineChars="200"/>
        <w:rPr>
          <w:color w:val="FF0000"/>
          <w:sz w:val="24"/>
          <w:szCs w:val="21"/>
        </w:rPr>
      </w:pPr>
    </w:p>
    <w:p>
      <w:pPr>
        <w:snapToGrid w:val="0"/>
        <w:spacing w:line="360" w:lineRule="auto"/>
        <w:ind w:firstLine="448" w:firstLineChars="200"/>
        <w:jc w:val="left"/>
        <w:rPr>
          <w:sz w:val="24"/>
          <w:szCs w:val="21"/>
        </w:rPr>
      </w:pPr>
    </w:p>
    <w:p>
      <w:pPr>
        <w:spacing w:line="360" w:lineRule="auto"/>
        <w:ind w:right="84" w:firstLine="224" w:firstLineChars="100"/>
        <w:rPr>
          <w:position w:val="-40"/>
          <w:sz w:val="24"/>
        </w:rPr>
      </w:pPr>
    </w:p>
    <w:p>
      <w:pPr>
        <w:spacing w:line="560" w:lineRule="exact"/>
        <w:jc w:val="center"/>
        <w:rPr>
          <w:sz w:val="24"/>
        </w:rPr>
      </w:pPr>
      <w:r>
        <w:rPr>
          <w:sz w:val="24"/>
        </w:rPr>
        <w:br w:type="page"/>
      </w:r>
    </w:p>
    <w:p>
      <w:pPr>
        <w:snapToGrid w:val="0"/>
        <w:spacing w:line="360" w:lineRule="auto"/>
        <w:rPr>
          <w:b/>
          <w:sz w:val="24"/>
        </w:rPr>
      </w:pPr>
      <w:r>
        <w:rPr>
          <w:b/>
          <w:sz w:val="24"/>
          <w:szCs w:val="21"/>
        </w:rPr>
        <w:t>附件1</w:t>
      </w:r>
      <w:r>
        <w:rPr>
          <w:rFonts w:hint="eastAsia"/>
          <w:b/>
          <w:sz w:val="24"/>
          <w:szCs w:val="21"/>
          <w:lang w:val="en-US" w:eastAsia="zh-CN"/>
        </w:rPr>
        <w:t>0</w:t>
      </w:r>
      <w:r>
        <w:rPr>
          <w:b/>
          <w:sz w:val="24"/>
          <w:szCs w:val="21"/>
        </w:rPr>
        <w:t>：</w:t>
      </w:r>
      <w:r>
        <w:rPr>
          <w:b/>
          <w:sz w:val="24"/>
        </w:rPr>
        <w:t>招标文件第一部分供应商资格要求的证件</w:t>
      </w:r>
    </w:p>
    <w:p>
      <w:pPr>
        <w:widowControl/>
        <w:jc w:val="left"/>
        <w:rPr>
          <w:bCs/>
          <w:sz w:val="24"/>
        </w:rPr>
      </w:pPr>
      <w:r>
        <w:rPr>
          <w:bCs/>
          <w:sz w:val="24"/>
        </w:rPr>
        <w:br w:type="page"/>
      </w:r>
    </w:p>
    <w:p>
      <w:pPr>
        <w:autoSpaceDN w:val="0"/>
        <w:spacing w:line="360" w:lineRule="auto"/>
        <w:jc w:val="left"/>
        <w:rPr>
          <w:rFonts w:hint="eastAsia" w:eastAsia="宋体"/>
          <w:b/>
          <w:bCs/>
          <w:sz w:val="24"/>
          <w:lang w:eastAsia="zh-CN"/>
        </w:rPr>
      </w:pPr>
      <w:r>
        <w:rPr>
          <w:rFonts w:hint="eastAsia"/>
          <w:b/>
          <w:bCs/>
          <w:sz w:val="24"/>
        </w:rPr>
        <w:t>附件1</w:t>
      </w:r>
      <w:r>
        <w:rPr>
          <w:rFonts w:hint="eastAsia"/>
          <w:b/>
          <w:bCs/>
          <w:sz w:val="24"/>
          <w:lang w:val="en-US" w:eastAsia="zh-CN"/>
        </w:rPr>
        <w:t>1</w:t>
      </w:r>
    </w:p>
    <w:p>
      <w:pPr>
        <w:autoSpaceDN w:val="0"/>
        <w:spacing w:line="360" w:lineRule="auto"/>
        <w:jc w:val="center"/>
        <w:rPr>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3"/>
        <w:tabs>
          <w:tab w:val="left" w:pos="360"/>
        </w:tabs>
        <w:spacing w:line="360" w:lineRule="auto"/>
        <w:ind w:firstLine="446"/>
        <w:rPr>
          <w:sz w:val="24"/>
        </w:rPr>
      </w:pPr>
    </w:p>
    <w:p>
      <w:pPr>
        <w:pStyle w:val="3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3"/>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3"/>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3"/>
        <w:tabs>
          <w:tab w:val="left" w:pos="360"/>
        </w:tabs>
        <w:spacing w:line="360" w:lineRule="auto"/>
        <w:ind w:firstLine="0" w:firstLineChars="0"/>
        <w:rPr>
          <w:sz w:val="24"/>
          <w:u w:val="single"/>
        </w:rPr>
      </w:pPr>
      <w:r>
        <w:rPr>
          <w:rFonts w:hint="eastAsia"/>
          <w:sz w:val="24"/>
          <w:u w:val="single"/>
        </w:rPr>
        <w:t xml:space="preserve">                                                                     </w:t>
      </w:r>
    </w:p>
    <w:p>
      <w:pPr>
        <w:pStyle w:val="33"/>
        <w:tabs>
          <w:tab w:val="left" w:pos="360"/>
        </w:tabs>
        <w:spacing w:line="360" w:lineRule="auto"/>
        <w:ind w:firstLine="446"/>
        <w:rPr>
          <w:sz w:val="24"/>
        </w:rPr>
      </w:pPr>
    </w:p>
    <w:p>
      <w:pPr>
        <w:pStyle w:val="33"/>
        <w:spacing w:line="360" w:lineRule="auto"/>
        <w:ind w:firstLine="0" w:firstLineChars="0"/>
        <w:jc w:val="center"/>
        <w:rPr>
          <w:b/>
          <w:sz w:val="24"/>
        </w:rPr>
      </w:pPr>
    </w:p>
    <w:p>
      <w:pPr>
        <w:pStyle w:val="33"/>
        <w:spacing w:line="360" w:lineRule="auto"/>
        <w:ind w:firstLine="0" w:firstLineChars="0"/>
        <w:jc w:val="center"/>
        <w:rPr>
          <w:b/>
          <w:sz w:val="24"/>
        </w:rPr>
      </w:pPr>
    </w:p>
    <w:p>
      <w:pPr>
        <w:pStyle w:val="33"/>
        <w:spacing w:line="360" w:lineRule="auto"/>
        <w:ind w:firstLine="0" w:firstLineChars="0"/>
        <w:jc w:val="center"/>
        <w:rPr>
          <w:b/>
          <w:sz w:val="24"/>
        </w:rPr>
      </w:pPr>
      <w:r>
        <w:rPr>
          <w:rFonts w:hint="eastAsia"/>
          <w:b/>
          <w:sz w:val="24"/>
        </w:rPr>
        <w:t>证明材料</w:t>
      </w:r>
    </w:p>
    <w:p>
      <w:pPr>
        <w:pStyle w:val="33"/>
        <w:tabs>
          <w:tab w:val="left" w:pos="360"/>
        </w:tabs>
        <w:spacing w:line="360" w:lineRule="auto"/>
        <w:ind w:firstLine="446"/>
        <w:rPr>
          <w:sz w:val="24"/>
        </w:rPr>
      </w:pPr>
    </w:p>
    <w:p>
      <w:pPr>
        <w:pStyle w:val="3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snapToGrid w:val="0"/>
        <w:spacing w:line="360" w:lineRule="auto"/>
        <w:rPr>
          <w:sz w:val="24"/>
        </w:rPr>
      </w:pPr>
    </w:p>
    <w:p>
      <w:pPr>
        <w:snapToGrid w:val="0"/>
        <w:spacing w:line="360" w:lineRule="auto"/>
        <w:rPr>
          <w:sz w:val="24"/>
        </w:rPr>
      </w:pPr>
    </w:p>
    <w:p>
      <w:pPr>
        <w:widowControl/>
        <w:jc w:val="left"/>
        <w:rPr>
          <w:sz w:val="24"/>
        </w:rPr>
      </w:pPr>
      <w:r>
        <w:rPr>
          <w:sz w:val="24"/>
        </w:rPr>
        <w:br w:type="page"/>
      </w:r>
    </w:p>
    <w:p>
      <w:pPr>
        <w:snapToGrid w:val="0"/>
        <w:spacing w:line="360" w:lineRule="auto"/>
        <w:rPr>
          <w:b/>
          <w:bCs/>
          <w:sz w:val="24"/>
        </w:rPr>
      </w:pPr>
      <w:r>
        <w:rPr>
          <w:b/>
          <w:sz w:val="24"/>
        </w:rPr>
        <w:t>附件1</w:t>
      </w:r>
      <w:r>
        <w:rPr>
          <w:rFonts w:hint="eastAsia"/>
          <w:b/>
          <w:sz w:val="24"/>
          <w:lang w:val="en-US" w:eastAsia="zh-CN"/>
        </w:rPr>
        <w:t>2</w:t>
      </w:r>
      <w:r>
        <w:rPr>
          <w:b/>
          <w:sz w:val="24"/>
        </w:rPr>
        <w:t>：招标文件</w:t>
      </w:r>
      <w:r>
        <w:rPr>
          <w:b/>
          <w:bCs/>
          <w:sz w:val="24"/>
        </w:rPr>
        <w:t>评分因素及评标标准中要求的证明材料扫描件、方案等</w:t>
      </w:r>
    </w:p>
    <w:p>
      <w:pPr>
        <w:widowControl/>
        <w:jc w:val="left"/>
        <w:rPr>
          <w:b/>
          <w:bCs/>
          <w:sz w:val="24"/>
        </w:rPr>
      </w:pPr>
      <w:r>
        <w:rPr>
          <w:b/>
          <w:bCs/>
          <w:sz w:val="24"/>
        </w:rPr>
        <w:br w:type="page"/>
      </w:r>
    </w:p>
    <w:p>
      <w:pPr>
        <w:snapToGrid w:val="0"/>
        <w:spacing w:line="360" w:lineRule="auto"/>
        <w:rPr>
          <w:b/>
          <w:sz w:val="24"/>
          <w:szCs w:val="21"/>
        </w:rPr>
      </w:pPr>
      <w:r>
        <w:rPr>
          <w:b/>
          <w:bCs/>
          <w:sz w:val="24"/>
        </w:rPr>
        <w:t>附件1</w:t>
      </w:r>
      <w:r>
        <w:rPr>
          <w:rFonts w:hint="eastAsia"/>
          <w:b/>
          <w:bCs/>
          <w:sz w:val="24"/>
          <w:lang w:val="en-US" w:eastAsia="zh-CN"/>
        </w:rPr>
        <w:t>3</w:t>
      </w:r>
      <w:r>
        <w:rPr>
          <w:b/>
          <w:bCs/>
          <w:sz w:val="24"/>
        </w:rPr>
        <w:t>：</w:t>
      </w:r>
      <w:r>
        <w:rPr>
          <w:b/>
          <w:sz w:val="24"/>
        </w:rPr>
        <w:t>投标人认为需要提供的其他资料</w:t>
      </w:r>
    </w:p>
    <w:sectPr>
      <w:pgSz w:w="11906" w:h="16838"/>
      <w:pgMar w:top="1440" w:right="1797" w:bottom="1440" w:left="1797" w:header="851" w:footer="992" w:gutter="0"/>
      <w:pgNumType w:start="1"/>
      <w:cols w:space="0" w:num="1"/>
      <w:rtlGutter w:val="0"/>
      <w:docGrid w:type="linesAndChars" w:linePitch="28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57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2490DE3E"/>
    <w:multiLevelType w:val="singleLevel"/>
    <w:tmpl w:val="2490DE3E"/>
    <w:lvl w:ilvl="0" w:tentative="0">
      <w:start w:val="1"/>
      <w:numFmt w:val="bullet"/>
      <w:suff w:val="nothing"/>
      <w:lvlText w:val=""/>
      <w:lvlJc w:val="left"/>
      <w:pPr>
        <w:ind w:left="420" w:hanging="420"/>
      </w:pPr>
      <w:rPr>
        <w:rFonts w:hint="default" w:ascii="Wingdings" w:hAnsi="Wingdings"/>
      </w:r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7"/>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48213AD"/>
    <w:rsid w:val="0EB97C04"/>
    <w:rsid w:val="12A14823"/>
    <w:rsid w:val="12F9640D"/>
    <w:rsid w:val="18580F75"/>
    <w:rsid w:val="1DA90A2F"/>
    <w:rsid w:val="393D67A4"/>
    <w:rsid w:val="3B0F5F1E"/>
    <w:rsid w:val="3B913246"/>
    <w:rsid w:val="427A62F4"/>
    <w:rsid w:val="4ADC7EF0"/>
    <w:rsid w:val="503C0416"/>
    <w:rsid w:val="53E93E54"/>
    <w:rsid w:val="545F1566"/>
    <w:rsid w:val="55785749"/>
    <w:rsid w:val="63CC234F"/>
    <w:rsid w:val="69EC72A7"/>
    <w:rsid w:val="6BF02FA5"/>
    <w:rsid w:val="73CA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List Number 2"/>
    <w:basedOn w:val="1"/>
    <w:autoRedefine/>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autoRedefine/>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9"/>
    <w:autoRedefine/>
    <w:semiHidden/>
    <w:unhideWhenUsed/>
    <w:qFormat/>
    <w:uiPriority w:val="99"/>
    <w:pPr>
      <w:jc w:val="left"/>
    </w:pPr>
  </w:style>
  <w:style w:type="paragraph" w:styleId="6">
    <w:name w:val="Body Text"/>
    <w:basedOn w:val="1"/>
    <w:link w:val="52"/>
    <w:autoRedefine/>
    <w:semiHidden/>
    <w:unhideWhenUsed/>
    <w:qFormat/>
    <w:uiPriority w:val="99"/>
    <w:pPr>
      <w:spacing w:after="120"/>
    </w:pPr>
  </w:style>
  <w:style w:type="paragraph" w:styleId="7">
    <w:name w:val="Body Text Indent"/>
    <w:basedOn w:val="1"/>
    <w:link w:val="27"/>
    <w:autoRedefine/>
    <w:qFormat/>
    <w:uiPriority w:val="0"/>
    <w:pPr>
      <w:tabs>
        <w:tab w:val="left" w:pos="480"/>
      </w:tabs>
      <w:spacing w:line="560" w:lineRule="exact"/>
      <w:ind w:firstLine="480"/>
      <w:jc w:val="left"/>
    </w:pPr>
    <w:rPr>
      <w:rFonts w:ascii="宋体" w:hAnsi="宋体"/>
      <w:sz w:val="24"/>
    </w:rPr>
  </w:style>
  <w:style w:type="paragraph" w:styleId="8">
    <w:name w:val="List Number 3"/>
    <w:basedOn w:val="1"/>
    <w:autoRedefine/>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9"/>
    <w:autoRedefine/>
    <w:qFormat/>
    <w:uiPriority w:val="0"/>
    <w:rPr>
      <w:rFonts w:ascii="宋体" w:hAnsi="Courier New"/>
      <w:lang w:val="zh-CN" w:eastAsia="zh-CN"/>
    </w:rPr>
  </w:style>
  <w:style w:type="paragraph" w:styleId="10">
    <w:name w:val="List Number 4"/>
    <w:basedOn w:val="1"/>
    <w:autoRedefine/>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2"/>
    <w:autoRedefine/>
    <w:qFormat/>
    <w:uiPriority w:val="0"/>
    <w:pPr>
      <w:adjustRightInd w:val="0"/>
      <w:spacing w:line="360" w:lineRule="atLeast"/>
      <w:textAlignment w:val="baseline"/>
    </w:pPr>
    <w:rPr>
      <w:sz w:val="32"/>
    </w:rPr>
  </w:style>
  <w:style w:type="paragraph" w:styleId="12">
    <w:name w:val="Body Text Indent 2"/>
    <w:basedOn w:val="1"/>
    <w:link w:val="34"/>
    <w:autoRedefine/>
    <w:semiHidden/>
    <w:unhideWhenUsed/>
    <w:qFormat/>
    <w:uiPriority w:val="99"/>
    <w:pPr>
      <w:spacing w:after="120" w:line="480" w:lineRule="auto"/>
      <w:ind w:left="420" w:leftChars="200"/>
    </w:pPr>
  </w:style>
  <w:style w:type="paragraph" w:styleId="13">
    <w:name w:val="Balloon Text"/>
    <w:basedOn w:val="1"/>
    <w:link w:val="51"/>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9"/>
    <w:autoRedefine/>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autoRedefine/>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0"/>
    <w:autoRedefine/>
    <w:semiHidden/>
    <w:unhideWhenUsed/>
    <w:qFormat/>
    <w:uiPriority w:val="99"/>
    <w:pPr>
      <w:spacing w:after="120"/>
      <w:ind w:left="420" w:leftChars="200"/>
    </w:pPr>
    <w:rPr>
      <w:sz w:val="16"/>
      <w:szCs w:val="16"/>
    </w:rPr>
  </w:style>
  <w:style w:type="paragraph" w:styleId="19">
    <w:name w:val="Body Text 2"/>
    <w:basedOn w:val="1"/>
    <w:link w:val="36"/>
    <w:autoRedefine/>
    <w:semiHidden/>
    <w:unhideWhenUsed/>
    <w:qFormat/>
    <w:uiPriority w:val="99"/>
    <w:pPr>
      <w:spacing w:after="120" w:line="480" w:lineRule="auto"/>
    </w:pPr>
  </w:style>
  <w:style w:type="paragraph" w:styleId="20">
    <w:name w:val="annotation subject"/>
    <w:basedOn w:val="5"/>
    <w:next w:val="5"/>
    <w:link w:val="50"/>
    <w:autoRedefine/>
    <w:semiHidden/>
    <w:unhideWhenUsed/>
    <w:qFormat/>
    <w:uiPriority w:val="99"/>
    <w:rPr>
      <w:b/>
      <w:bCs/>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autoRedefine/>
    <w:semiHidden/>
    <w:unhideWhenUsed/>
    <w:qFormat/>
    <w:uiPriority w:val="99"/>
    <w:rPr>
      <w:color w:val="338DE6"/>
      <w:u w:val="none"/>
    </w:rPr>
  </w:style>
  <w:style w:type="character" w:styleId="25">
    <w:name w:val="Hyperlink"/>
    <w:basedOn w:val="23"/>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3"/>
    <w:autoRedefine/>
    <w:semiHidden/>
    <w:unhideWhenUsed/>
    <w:qFormat/>
    <w:uiPriority w:val="99"/>
    <w:rPr>
      <w:sz w:val="21"/>
      <w:szCs w:val="21"/>
    </w:rPr>
  </w:style>
  <w:style w:type="character" w:customStyle="1" w:styleId="27">
    <w:name w:val="正文文本缩进 Char"/>
    <w:basedOn w:val="23"/>
    <w:link w:val="7"/>
    <w:autoRedefine/>
    <w:qFormat/>
    <w:uiPriority w:val="0"/>
    <w:rPr>
      <w:rFonts w:ascii="宋体" w:hAnsi="宋体" w:eastAsia="宋体" w:cs="Times New Roman"/>
      <w:sz w:val="24"/>
      <w:szCs w:val="20"/>
    </w:rPr>
  </w:style>
  <w:style w:type="paragraph" w:customStyle="1" w:styleId="28">
    <w:name w:val="Default"/>
    <w:link w:val="47"/>
    <w:autoRedefine/>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9">
    <w:name w:val="副标题 Char"/>
    <w:basedOn w:val="23"/>
    <w:link w:val="16"/>
    <w:autoRedefine/>
    <w:qFormat/>
    <w:uiPriority w:val="11"/>
    <w:rPr>
      <w:rFonts w:ascii="Cambria" w:hAnsi="Cambria" w:eastAsia="宋体" w:cs="Times New Roman"/>
      <w:b/>
      <w:bCs/>
      <w:kern w:val="28"/>
      <w:sz w:val="32"/>
      <w:szCs w:val="32"/>
      <w:lang w:val="zh-CN" w:eastAsia="zh-CN"/>
    </w:rPr>
  </w:style>
  <w:style w:type="character" w:customStyle="1" w:styleId="30">
    <w:name w:val="页眉 Char"/>
    <w:basedOn w:val="23"/>
    <w:link w:val="15"/>
    <w:autoRedefine/>
    <w:qFormat/>
    <w:uiPriority w:val="99"/>
    <w:rPr>
      <w:rFonts w:ascii="Times New Roman" w:hAnsi="Times New Roman" w:eastAsia="宋体" w:cs="Times New Roman"/>
      <w:sz w:val="18"/>
      <w:szCs w:val="18"/>
    </w:rPr>
  </w:style>
  <w:style w:type="character" w:customStyle="1" w:styleId="31">
    <w:name w:val="页脚 Char"/>
    <w:basedOn w:val="23"/>
    <w:link w:val="14"/>
    <w:autoRedefine/>
    <w:qFormat/>
    <w:uiPriority w:val="99"/>
    <w:rPr>
      <w:rFonts w:ascii="Times New Roman" w:hAnsi="Times New Roman" w:eastAsia="宋体" w:cs="Times New Roman"/>
      <w:sz w:val="18"/>
      <w:szCs w:val="18"/>
    </w:rPr>
  </w:style>
  <w:style w:type="character" w:customStyle="1" w:styleId="32">
    <w:name w:val="日期 Char"/>
    <w:basedOn w:val="23"/>
    <w:link w:val="11"/>
    <w:autoRedefine/>
    <w:qFormat/>
    <w:uiPriority w:val="0"/>
    <w:rPr>
      <w:rFonts w:ascii="Times New Roman" w:hAnsi="Times New Roman" w:eastAsia="宋体" w:cs="Times New Roman"/>
      <w:sz w:val="32"/>
      <w:szCs w:val="20"/>
    </w:rPr>
  </w:style>
  <w:style w:type="paragraph" w:styleId="33">
    <w:name w:val="List Paragraph"/>
    <w:basedOn w:val="1"/>
    <w:link w:val="48"/>
    <w:autoRedefine/>
    <w:qFormat/>
    <w:uiPriority w:val="34"/>
    <w:pPr>
      <w:ind w:firstLine="420" w:firstLineChars="200"/>
    </w:pPr>
  </w:style>
  <w:style w:type="character" w:customStyle="1" w:styleId="34">
    <w:name w:val="正文文本缩进 2 Char"/>
    <w:basedOn w:val="23"/>
    <w:link w:val="12"/>
    <w:autoRedefine/>
    <w:semiHidden/>
    <w:qFormat/>
    <w:uiPriority w:val="99"/>
    <w:rPr>
      <w:rFonts w:ascii="Times New Roman" w:hAnsi="Times New Roman" w:eastAsia="宋体" w:cs="Times New Roman"/>
      <w:szCs w:val="20"/>
    </w:rPr>
  </w:style>
  <w:style w:type="character" w:customStyle="1" w:styleId="35">
    <w:name w:val="标题 3 Char"/>
    <w:basedOn w:val="23"/>
    <w:link w:val="2"/>
    <w:autoRedefine/>
    <w:qFormat/>
    <w:uiPriority w:val="0"/>
    <w:rPr>
      <w:rFonts w:ascii="Times New Roman" w:hAnsi="Times New Roman" w:eastAsia="宋体" w:cs="Times New Roman"/>
      <w:b/>
      <w:bCs/>
      <w:sz w:val="32"/>
      <w:szCs w:val="32"/>
    </w:rPr>
  </w:style>
  <w:style w:type="character" w:customStyle="1" w:styleId="36">
    <w:name w:val="正文文本 2 Char"/>
    <w:basedOn w:val="23"/>
    <w:link w:val="19"/>
    <w:autoRedefine/>
    <w:semiHidden/>
    <w:qFormat/>
    <w:uiPriority w:val="99"/>
    <w:rPr>
      <w:rFonts w:ascii="Times New Roman" w:hAnsi="Times New Roman" w:eastAsia="宋体" w:cs="Times New Roman"/>
      <w:szCs w:val="20"/>
    </w:rPr>
  </w:style>
  <w:style w:type="paragraph" w:customStyle="1" w:styleId="37">
    <w:name w:val="Char"/>
    <w:basedOn w:val="1"/>
    <w:autoRedefine/>
    <w:qFormat/>
    <w:uiPriority w:val="0"/>
    <w:pPr>
      <w:tabs>
        <w:tab w:val="left" w:pos="360"/>
      </w:tabs>
    </w:pPr>
    <w:rPr>
      <w:sz w:val="24"/>
      <w:szCs w:val="24"/>
    </w:rPr>
  </w:style>
  <w:style w:type="character" w:customStyle="1" w:styleId="38">
    <w:name w:val="纯文本 Char"/>
    <w:basedOn w:val="23"/>
    <w:autoRedefine/>
    <w:semiHidden/>
    <w:qFormat/>
    <w:uiPriority w:val="99"/>
    <w:rPr>
      <w:rFonts w:ascii="宋体" w:hAnsi="Courier New" w:eastAsia="宋体" w:cs="Courier New"/>
      <w:szCs w:val="21"/>
    </w:rPr>
  </w:style>
  <w:style w:type="character" w:customStyle="1" w:styleId="39">
    <w:name w:val="纯文本 Char1"/>
    <w:link w:val="9"/>
    <w:autoRedefine/>
    <w:qFormat/>
    <w:locked/>
    <w:uiPriority w:val="0"/>
    <w:rPr>
      <w:rFonts w:ascii="宋体" w:hAnsi="Courier New" w:eastAsia="宋体" w:cs="Times New Roman"/>
      <w:szCs w:val="20"/>
      <w:lang w:val="zh-CN" w:eastAsia="zh-CN"/>
    </w:rPr>
  </w:style>
  <w:style w:type="character" w:customStyle="1" w:styleId="40">
    <w:name w:val="正文文本缩进 3 Char"/>
    <w:basedOn w:val="23"/>
    <w:link w:val="18"/>
    <w:autoRedefine/>
    <w:semiHidden/>
    <w:qFormat/>
    <w:uiPriority w:val="99"/>
    <w:rPr>
      <w:rFonts w:ascii="Times New Roman" w:hAnsi="Times New Roman" w:eastAsia="宋体" w:cs="Times New Roman"/>
      <w:sz w:val="16"/>
      <w:szCs w:val="16"/>
    </w:rPr>
  </w:style>
  <w:style w:type="paragraph" w:customStyle="1" w:styleId="41">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2"/>
    <w:basedOn w:val="1"/>
    <w:autoRedefine/>
    <w:qFormat/>
    <w:uiPriority w:val="0"/>
    <w:pPr>
      <w:tabs>
        <w:tab w:val="left" w:pos="360"/>
      </w:tabs>
    </w:pPr>
    <w:rPr>
      <w:sz w:val="24"/>
      <w:szCs w:val="24"/>
    </w:rPr>
  </w:style>
  <w:style w:type="paragraph" w:customStyle="1" w:styleId="46">
    <w:name w:val="列出段落1"/>
    <w:basedOn w:val="1"/>
    <w:autoRedefine/>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7">
    <w:name w:val="Default Char"/>
    <w:link w:val="28"/>
    <w:autoRedefine/>
    <w:qFormat/>
    <w:locked/>
    <w:uiPriority w:val="0"/>
    <w:rPr>
      <w:rFonts w:ascii="......." w:hAnsi="Calibri" w:eastAsia="......." w:cs="......."/>
      <w:color w:val="000000"/>
      <w:kern w:val="0"/>
      <w:sz w:val="24"/>
      <w:szCs w:val="24"/>
    </w:rPr>
  </w:style>
  <w:style w:type="character" w:customStyle="1" w:styleId="48">
    <w:name w:val="列出段落 Char"/>
    <w:link w:val="33"/>
    <w:autoRedefine/>
    <w:qFormat/>
    <w:uiPriority w:val="34"/>
    <w:rPr>
      <w:rFonts w:ascii="Times New Roman" w:hAnsi="Times New Roman" w:eastAsia="宋体" w:cs="Times New Roman"/>
      <w:szCs w:val="20"/>
    </w:rPr>
  </w:style>
  <w:style w:type="character" w:customStyle="1" w:styleId="49">
    <w:name w:val="批注文字 Char"/>
    <w:basedOn w:val="23"/>
    <w:link w:val="5"/>
    <w:autoRedefine/>
    <w:semiHidden/>
    <w:qFormat/>
    <w:uiPriority w:val="99"/>
    <w:rPr>
      <w:rFonts w:ascii="Times New Roman" w:hAnsi="Times New Roman" w:eastAsia="宋体" w:cs="Times New Roman"/>
      <w:szCs w:val="20"/>
    </w:rPr>
  </w:style>
  <w:style w:type="character" w:customStyle="1" w:styleId="50">
    <w:name w:val="批注主题 Char"/>
    <w:basedOn w:val="49"/>
    <w:link w:val="20"/>
    <w:autoRedefine/>
    <w:semiHidden/>
    <w:qFormat/>
    <w:uiPriority w:val="99"/>
    <w:rPr>
      <w:rFonts w:ascii="Times New Roman" w:hAnsi="Times New Roman" w:eastAsia="宋体" w:cs="Times New Roman"/>
      <w:b/>
      <w:bCs/>
      <w:szCs w:val="20"/>
    </w:rPr>
  </w:style>
  <w:style w:type="character" w:customStyle="1" w:styleId="51">
    <w:name w:val="批注框文本 Char"/>
    <w:basedOn w:val="23"/>
    <w:link w:val="13"/>
    <w:autoRedefine/>
    <w:semiHidden/>
    <w:qFormat/>
    <w:uiPriority w:val="99"/>
    <w:rPr>
      <w:rFonts w:ascii="Times New Roman" w:hAnsi="Times New Roman" w:eastAsia="宋体" w:cs="Times New Roman"/>
      <w:sz w:val="18"/>
      <w:szCs w:val="18"/>
    </w:rPr>
  </w:style>
  <w:style w:type="character" w:customStyle="1" w:styleId="52">
    <w:name w:val="正文文本 Char"/>
    <w:basedOn w:val="23"/>
    <w:link w:val="6"/>
    <w:autoRedefine/>
    <w:semiHidden/>
    <w:qFormat/>
    <w:uiPriority w:val="99"/>
    <w:rPr>
      <w:rFonts w:ascii="Times New Roman" w:hAnsi="Times New Roman" w:eastAsia="宋体" w:cs="Times New Roman"/>
      <w:szCs w:val="20"/>
    </w:rPr>
  </w:style>
  <w:style w:type="character" w:customStyle="1" w:styleId="53">
    <w:name w:val="first-child"/>
    <w:basedOn w:val="23"/>
    <w:autoRedefine/>
    <w:qFormat/>
    <w:uiPriority w:val="0"/>
  </w:style>
  <w:style w:type="character" w:customStyle="1" w:styleId="54">
    <w:name w:val="first-child1"/>
    <w:basedOn w:val="23"/>
    <w:autoRedefine/>
    <w:qFormat/>
    <w:uiPriority w:val="0"/>
  </w:style>
  <w:style w:type="character" w:customStyle="1" w:styleId="55">
    <w:name w:val="font11"/>
    <w:basedOn w:val="23"/>
    <w:autoRedefine/>
    <w:qFormat/>
    <w:uiPriority w:val="0"/>
    <w:rPr>
      <w:rFonts w:hint="eastAsia" w:ascii="宋体" w:hAnsi="宋体" w:eastAsia="宋体" w:cs="宋体"/>
      <w:b/>
      <w:bCs/>
      <w:color w:val="000000"/>
      <w:sz w:val="24"/>
      <w:szCs w:val="24"/>
      <w:u w:val="none"/>
    </w:rPr>
  </w:style>
  <w:style w:type="character" w:customStyle="1" w:styleId="56">
    <w:name w:val="font31"/>
    <w:basedOn w:val="23"/>
    <w:autoRedefine/>
    <w:qFormat/>
    <w:uiPriority w:val="0"/>
    <w:rPr>
      <w:rFonts w:hint="default" w:ascii="Times New Roman" w:hAnsi="Times New Roman" w:cs="Times New Roman"/>
      <w:b/>
      <w:bCs/>
      <w:color w:val="000000"/>
      <w:sz w:val="24"/>
      <w:szCs w:val="24"/>
      <w:u w:val="none"/>
    </w:rPr>
  </w:style>
  <w:style w:type="character" w:customStyle="1" w:styleId="57">
    <w:name w:val="font41"/>
    <w:basedOn w:val="2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3A434-17F3-4A3A-9970-0736D912A08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59</Pages>
  <Words>4418</Words>
  <Characters>25185</Characters>
  <Lines>209</Lines>
  <Paragraphs>59</Paragraphs>
  <TotalTime>11</TotalTime>
  <ScaleCrop>false</ScaleCrop>
  <LinksUpToDate>false</LinksUpToDate>
  <CharactersWithSpaces>29544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2024-01-24T02:09:00Z</dcterms:created>
  <dc:creator>未定义</dc:creator>
  <cp:lastModifiedBy>尃翟</cp:lastModifiedBy>
  <dcterms:modified xsi:type="dcterms:W3CDTF">2024-02-08T02:18:10Z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C21ABA39FF1B4ED4B21FEF256C5418AC_13</vt:lpwstr>
  </property>
</Properties>
</file>